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DD3" w:rsidRDefault="001B7F0C" w:rsidP="000C12A6">
      <w:pPr>
        <w:spacing w:after="0" w:line="240" w:lineRule="auto"/>
        <w:rPr>
          <w:sz w:val="24"/>
          <w:szCs w:val="24"/>
        </w:rPr>
      </w:pPr>
      <w:r w:rsidRPr="001B7F0C">
        <w:rPr>
          <w:sz w:val="24"/>
          <w:szCs w:val="24"/>
        </w:rPr>
        <w:t>IBAN:                     HR2324020061844400003</w:t>
      </w:r>
    </w:p>
    <w:p w:rsidR="001B7F0C" w:rsidRPr="001B7F0C" w:rsidRDefault="001B7F0C" w:rsidP="000C12A6">
      <w:pPr>
        <w:spacing w:after="0" w:line="240" w:lineRule="auto"/>
        <w:rPr>
          <w:sz w:val="24"/>
          <w:szCs w:val="24"/>
        </w:rPr>
      </w:pPr>
      <w:r w:rsidRPr="001B7F0C">
        <w:rPr>
          <w:sz w:val="24"/>
          <w:szCs w:val="24"/>
        </w:rPr>
        <w:t>Matični broj:         03019594</w:t>
      </w:r>
    </w:p>
    <w:p w:rsidR="001B7F0C" w:rsidRPr="001B7F0C" w:rsidRDefault="001B7F0C" w:rsidP="000C12A6">
      <w:pPr>
        <w:spacing w:after="0" w:line="240" w:lineRule="auto"/>
        <w:rPr>
          <w:sz w:val="24"/>
          <w:szCs w:val="24"/>
        </w:rPr>
      </w:pPr>
      <w:r w:rsidRPr="001B7F0C">
        <w:rPr>
          <w:sz w:val="24"/>
          <w:szCs w:val="24"/>
        </w:rPr>
        <w:t>OIB:                        35703758632</w:t>
      </w:r>
    </w:p>
    <w:p w:rsidR="001B7F0C" w:rsidRPr="001B7F0C" w:rsidRDefault="001B7F0C" w:rsidP="000C12A6">
      <w:pPr>
        <w:spacing w:after="0" w:line="240" w:lineRule="auto"/>
        <w:rPr>
          <w:sz w:val="24"/>
          <w:szCs w:val="24"/>
        </w:rPr>
      </w:pPr>
      <w:r w:rsidRPr="001B7F0C">
        <w:rPr>
          <w:sz w:val="24"/>
          <w:szCs w:val="24"/>
        </w:rPr>
        <w:t>Šifra djelatnosti    9102</w:t>
      </w:r>
    </w:p>
    <w:p w:rsidR="001B7F0C" w:rsidRPr="001B7F0C" w:rsidRDefault="001B7F0C" w:rsidP="000C12A6">
      <w:pPr>
        <w:spacing w:after="0" w:line="240" w:lineRule="auto"/>
        <w:rPr>
          <w:sz w:val="24"/>
          <w:szCs w:val="24"/>
        </w:rPr>
      </w:pPr>
      <w:r w:rsidRPr="001B7F0C">
        <w:rPr>
          <w:sz w:val="24"/>
          <w:szCs w:val="24"/>
        </w:rPr>
        <w:t>Razina:                   21</w:t>
      </w:r>
    </w:p>
    <w:p w:rsidR="001B7F0C" w:rsidRPr="001B7F0C" w:rsidRDefault="001B7F0C" w:rsidP="000C12A6">
      <w:pPr>
        <w:spacing w:after="0" w:line="240" w:lineRule="auto"/>
        <w:rPr>
          <w:sz w:val="24"/>
          <w:szCs w:val="24"/>
        </w:rPr>
      </w:pPr>
      <w:r w:rsidRPr="001B7F0C">
        <w:rPr>
          <w:sz w:val="24"/>
          <w:szCs w:val="24"/>
        </w:rPr>
        <w:t>Razdjel:                  0</w:t>
      </w:r>
    </w:p>
    <w:p w:rsidR="001B7F0C" w:rsidRPr="001B7F0C" w:rsidRDefault="001B7F0C" w:rsidP="000C12A6">
      <w:pPr>
        <w:spacing w:after="0" w:line="240" w:lineRule="auto"/>
        <w:rPr>
          <w:sz w:val="24"/>
          <w:szCs w:val="24"/>
        </w:rPr>
      </w:pPr>
      <w:r w:rsidRPr="001B7F0C">
        <w:rPr>
          <w:sz w:val="24"/>
          <w:szCs w:val="24"/>
        </w:rPr>
        <w:t>RKP:                       33771</w:t>
      </w:r>
    </w:p>
    <w:p w:rsidR="001B7F0C" w:rsidRPr="001B7F0C" w:rsidRDefault="001B7F0C" w:rsidP="000C12A6">
      <w:pPr>
        <w:spacing w:after="0" w:line="240" w:lineRule="auto"/>
        <w:rPr>
          <w:sz w:val="24"/>
          <w:szCs w:val="24"/>
        </w:rPr>
      </w:pPr>
      <w:r w:rsidRPr="001B7F0C">
        <w:rPr>
          <w:sz w:val="24"/>
          <w:szCs w:val="24"/>
        </w:rPr>
        <w:t>Šifra županije:      15</w:t>
      </w:r>
    </w:p>
    <w:p w:rsidR="001B7F0C" w:rsidRDefault="001B7F0C" w:rsidP="000C12A6">
      <w:pPr>
        <w:spacing w:after="0" w:line="240" w:lineRule="auto"/>
        <w:rPr>
          <w:sz w:val="24"/>
          <w:szCs w:val="24"/>
        </w:rPr>
      </w:pPr>
      <w:r w:rsidRPr="001B7F0C">
        <w:rPr>
          <w:sz w:val="24"/>
          <w:szCs w:val="24"/>
        </w:rPr>
        <w:t>Šifra općine:         444</w:t>
      </w:r>
    </w:p>
    <w:p w:rsidR="004A44A3" w:rsidRDefault="004A44A3" w:rsidP="004A44A3">
      <w:pPr>
        <w:spacing w:before="120" w:after="0" w:line="240" w:lineRule="auto"/>
        <w:rPr>
          <w:sz w:val="24"/>
          <w:szCs w:val="24"/>
        </w:rPr>
      </w:pPr>
    </w:p>
    <w:p w:rsidR="004A44A3" w:rsidRDefault="004A44A3" w:rsidP="001B7F0C">
      <w:pPr>
        <w:spacing w:before="120" w:after="0" w:line="120" w:lineRule="auto"/>
        <w:rPr>
          <w:sz w:val="24"/>
          <w:szCs w:val="24"/>
        </w:rPr>
      </w:pPr>
    </w:p>
    <w:p w:rsidR="003B18EB" w:rsidRPr="005C44CF" w:rsidRDefault="00366214" w:rsidP="00366214">
      <w:pPr>
        <w:spacing w:before="120" w:after="0" w:line="240" w:lineRule="auto"/>
        <w:jc w:val="center"/>
        <w:rPr>
          <w:b/>
          <w:sz w:val="28"/>
          <w:szCs w:val="24"/>
        </w:rPr>
      </w:pPr>
      <w:r w:rsidRPr="005C44CF">
        <w:rPr>
          <w:b/>
          <w:sz w:val="28"/>
          <w:szCs w:val="24"/>
        </w:rPr>
        <w:t>BILJEŠKE UZ FINANCIJSKE IZVJEŠTAJE</w:t>
      </w:r>
    </w:p>
    <w:p w:rsidR="004A44A3" w:rsidRPr="005C44CF" w:rsidRDefault="00366214" w:rsidP="00366214">
      <w:pPr>
        <w:spacing w:before="120" w:after="0" w:line="240" w:lineRule="auto"/>
        <w:jc w:val="center"/>
        <w:rPr>
          <w:b/>
          <w:sz w:val="28"/>
          <w:szCs w:val="24"/>
        </w:rPr>
      </w:pPr>
      <w:r w:rsidRPr="005C44CF">
        <w:rPr>
          <w:b/>
          <w:sz w:val="28"/>
          <w:szCs w:val="24"/>
        </w:rPr>
        <w:t xml:space="preserve">ZA </w:t>
      </w:r>
      <w:r w:rsidR="004A44A3" w:rsidRPr="005C44CF">
        <w:rPr>
          <w:b/>
          <w:sz w:val="28"/>
          <w:szCs w:val="24"/>
        </w:rPr>
        <w:t>RAZDOBLJE OD 01.</w:t>
      </w:r>
      <w:r w:rsidR="009F4B83" w:rsidRPr="005C44CF">
        <w:rPr>
          <w:b/>
          <w:sz w:val="28"/>
          <w:szCs w:val="24"/>
        </w:rPr>
        <w:t xml:space="preserve"> SIJEČNJA DO 31. PROSINCA 2018</w:t>
      </w:r>
      <w:r w:rsidR="003B18EB" w:rsidRPr="005C44CF">
        <w:rPr>
          <w:b/>
          <w:sz w:val="28"/>
          <w:szCs w:val="24"/>
        </w:rPr>
        <w:t>. GODINE</w:t>
      </w:r>
    </w:p>
    <w:p w:rsidR="003B18EB" w:rsidRDefault="003B18EB" w:rsidP="00366214">
      <w:pPr>
        <w:spacing w:before="120" w:after="0" w:line="240" w:lineRule="auto"/>
        <w:jc w:val="center"/>
        <w:rPr>
          <w:sz w:val="28"/>
          <w:szCs w:val="24"/>
        </w:rPr>
      </w:pPr>
    </w:p>
    <w:p w:rsidR="008743F3" w:rsidRDefault="003B18EB" w:rsidP="004A44A3">
      <w:pPr>
        <w:spacing w:before="120" w:after="0" w:line="240" w:lineRule="auto"/>
        <w:rPr>
          <w:sz w:val="24"/>
          <w:szCs w:val="24"/>
        </w:rPr>
      </w:pPr>
      <w:r w:rsidRPr="003B18EB">
        <w:rPr>
          <w:sz w:val="24"/>
          <w:szCs w:val="24"/>
        </w:rPr>
        <w:t>Prema Zakonu o proračunu</w:t>
      </w:r>
      <w:r>
        <w:rPr>
          <w:sz w:val="24"/>
          <w:szCs w:val="24"/>
        </w:rPr>
        <w:t xml:space="preserve"> (NN, br. 87/08,</w:t>
      </w:r>
      <w:r w:rsidR="00AA44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136/12 i 15/15), Zakonu o izvršavanju Državnog proračuna Republike Hrvatske za proračunsku godinu, </w:t>
      </w:r>
      <w:r w:rsidR="00AA4403">
        <w:rPr>
          <w:sz w:val="24"/>
          <w:szCs w:val="24"/>
        </w:rPr>
        <w:t>Pravilniku o proračunskom računovodstvu i računskom planu (NN, br. 124/14, 115/15, 87/16 i 3/18) i Pravilniku o financijskom izvještavanju u proračunskom računovodstvu (NN, br. 3/15, 93/15, 135/15, 2/17, 28/17 i 112/18)</w:t>
      </w:r>
    </w:p>
    <w:p w:rsidR="007F38EC" w:rsidRDefault="007F38EC" w:rsidP="004A44A3">
      <w:pPr>
        <w:spacing w:before="120" w:after="0" w:line="240" w:lineRule="auto"/>
        <w:rPr>
          <w:sz w:val="24"/>
          <w:szCs w:val="24"/>
        </w:rPr>
      </w:pPr>
    </w:p>
    <w:p w:rsidR="007B75D5" w:rsidRPr="005C44CF" w:rsidRDefault="00150172" w:rsidP="00150172">
      <w:pPr>
        <w:pStyle w:val="Odlomakpopisa"/>
        <w:numPr>
          <w:ilvl w:val="0"/>
          <w:numId w:val="5"/>
        </w:numPr>
        <w:spacing w:before="120" w:after="0" w:line="240" w:lineRule="auto"/>
        <w:rPr>
          <w:b/>
          <w:sz w:val="24"/>
          <w:szCs w:val="24"/>
        </w:rPr>
      </w:pPr>
      <w:r w:rsidRPr="005C44CF">
        <w:rPr>
          <w:b/>
          <w:sz w:val="24"/>
          <w:szCs w:val="24"/>
        </w:rPr>
        <w:t>BILJEŠKE UZ BILANCU</w:t>
      </w:r>
    </w:p>
    <w:p w:rsidR="002567DA" w:rsidRDefault="002567DA" w:rsidP="002567DA">
      <w:pPr>
        <w:pStyle w:val="Odlomakpopisa"/>
        <w:spacing w:before="120" w:after="0" w:line="240" w:lineRule="auto"/>
        <w:rPr>
          <w:sz w:val="24"/>
          <w:szCs w:val="24"/>
        </w:rPr>
      </w:pPr>
    </w:p>
    <w:p w:rsidR="00150172" w:rsidRDefault="00963356" w:rsidP="002567DA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 w:rsidRPr="002567DA">
        <w:rPr>
          <w:sz w:val="24"/>
          <w:szCs w:val="24"/>
        </w:rPr>
        <w:t>Prijevozna sredstva u cestovnom prometu</w:t>
      </w:r>
      <w:r w:rsidR="002567DA">
        <w:rPr>
          <w:sz w:val="24"/>
          <w:szCs w:val="24"/>
        </w:rPr>
        <w:t xml:space="preserve"> – AOP 025</w:t>
      </w:r>
    </w:p>
    <w:p w:rsidR="002567DA" w:rsidRPr="002567DA" w:rsidRDefault="002567DA" w:rsidP="002567DA">
      <w:pPr>
        <w:spacing w:before="120" w:after="0" w:line="240" w:lineRule="auto"/>
        <w:rPr>
          <w:sz w:val="24"/>
          <w:szCs w:val="24"/>
        </w:rPr>
      </w:pPr>
      <w:r w:rsidRPr="002567DA">
        <w:rPr>
          <w:sz w:val="24"/>
          <w:szCs w:val="24"/>
        </w:rPr>
        <w:t>Na početku 2018.</w:t>
      </w:r>
      <w:r w:rsidR="00CC3E96">
        <w:rPr>
          <w:sz w:val="24"/>
          <w:szCs w:val="24"/>
        </w:rPr>
        <w:t xml:space="preserve"> godine </w:t>
      </w:r>
      <w:r w:rsidRPr="002567DA">
        <w:rPr>
          <w:sz w:val="24"/>
          <w:szCs w:val="24"/>
        </w:rPr>
        <w:t xml:space="preserve">nabavili </w:t>
      </w:r>
      <w:r w:rsidR="00CC3E96">
        <w:rPr>
          <w:sz w:val="24"/>
          <w:szCs w:val="24"/>
        </w:rPr>
        <w:t>smo novo službeno vozilo</w:t>
      </w:r>
      <w:r w:rsidRPr="002567DA">
        <w:rPr>
          <w:sz w:val="24"/>
          <w:szCs w:val="24"/>
        </w:rPr>
        <w:t xml:space="preserve"> financijskim </w:t>
      </w:r>
      <w:proofErr w:type="spellStart"/>
      <w:r w:rsidRPr="002567DA">
        <w:rPr>
          <w:sz w:val="24"/>
          <w:szCs w:val="24"/>
        </w:rPr>
        <w:t>leasingom</w:t>
      </w:r>
      <w:proofErr w:type="spellEnd"/>
      <w:r w:rsidRPr="002567DA">
        <w:rPr>
          <w:sz w:val="24"/>
          <w:szCs w:val="24"/>
        </w:rPr>
        <w:t xml:space="preserve"> te se pozicija povećala za nabavu istog.</w:t>
      </w:r>
    </w:p>
    <w:p w:rsidR="002567DA" w:rsidRPr="002567DA" w:rsidRDefault="002567DA" w:rsidP="002567DA">
      <w:pPr>
        <w:spacing w:before="120" w:after="0" w:line="240" w:lineRule="auto"/>
        <w:rPr>
          <w:sz w:val="24"/>
          <w:szCs w:val="24"/>
        </w:rPr>
      </w:pPr>
    </w:p>
    <w:p w:rsidR="002567DA" w:rsidRDefault="006B6888" w:rsidP="002567DA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Nematerijalna proizvedena imovina – AOP 040</w:t>
      </w:r>
    </w:p>
    <w:p w:rsidR="006B6888" w:rsidRDefault="006B6888" w:rsidP="006B6888">
      <w:pPr>
        <w:spacing w:before="120" w:after="0" w:line="240" w:lineRule="auto"/>
        <w:rPr>
          <w:sz w:val="24"/>
          <w:szCs w:val="24"/>
        </w:rPr>
      </w:pPr>
      <w:r w:rsidRPr="006B6888">
        <w:rPr>
          <w:sz w:val="24"/>
          <w:szCs w:val="24"/>
        </w:rPr>
        <w:t>Povećanje se odnosi na nabavu dokumenata pr</w:t>
      </w:r>
      <w:r w:rsidR="0009504C">
        <w:rPr>
          <w:sz w:val="24"/>
          <w:szCs w:val="24"/>
        </w:rPr>
        <w:t>ostornog uređenja za projekt</w:t>
      </w:r>
      <w:r w:rsidRPr="006B6888">
        <w:rPr>
          <w:sz w:val="24"/>
          <w:szCs w:val="24"/>
        </w:rPr>
        <w:t xml:space="preserve"> </w:t>
      </w:r>
      <w:r w:rsidR="0009504C">
        <w:rPr>
          <w:sz w:val="24"/>
          <w:szCs w:val="24"/>
        </w:rPr>
        <w:t>„</w:t>
      </w:r>
      <w:r w:rsidRPr="006B6888">
        <w:rPr>
          <w:sz w:val="24"/>
          <w:szCs w:val="24"/>
        </w:rPr>
        <w:t>Integrirani program valorizacije kulturne baštine u Danilu</w:t>
      </w:r>
      <w:r w:rsidR="0009504C">
        <w:rPr>
          <w:sz w:val="24"/>
          <w:szCs w:val="24"/>
        </w:rPr>
        <w:t>“</w:t>
      </w:r>
      <w:r w:rsidR="00DD234C">
        <w:rPr>
          <w:sz w:val="24"/>
          <w:szCs w:val="24"/>
        </w:rPr>
        <w:t xml:space="preserve"> financiran sredstvima iz fondova </w:t>
      </w:r>
      <w:r w:rsidR="00445983">
        <w:rPr>
          <w:sz w:val="24"/>
          <w:szCs w:val="24"/>
        </w:rPr>
        <w:t>E</w:t>
      </w:r>
      <w:r w:rsidR="00DD234C">
        <w:rPr>
          <w:sz w:val="24"/>
          <w:szCs w:val="24"/>
        </w:rPr>
        <w:t xml:space="preserve">uropske </w:t>
      </w:r>
      <w:r w:rsidR="00445983">
        <w:rPr>
          <w:sz w:val="24"/>
          <w:szCs w:val="24"/>
        </w:rPr>
        <w:t>u</w:t>
      </w:r>
      <w:r w:rsidR="00DD234C">
        <w:rPr>
          <w:sz w:val="24"/>
          <w:szCs w:val="24"/>
        </w:rPr>
        <w:t>nije</w:t>
      </w:r>
      <w:r w:rsidR="005C44CF">
        <w:rPr>
          <w:sz w:val="24"/>
          <w:szCs w:val="24"/>
        </w:rPr>
        <w:t>.</w:t>
      </w:r>
    </w:p>
    <w:p w:rsidR="004020A9" w:rsidRDefault="004020A9" w:rsidP="006B6888">
      <w:pPr>
        <w:spacing w:before="120" w:after="0" w:line="240" w:lineRule="auto"/>
        <w:rPr>
          <w:sz w:val="24"/>
          <w:szCs w:val="24"/>
        </w:rPr>
      </w:pPr>
    </w:p>
    <w:p w:rsidR="004020A9" w:rsidRDefault="004020A9" w:rsidP="006B6888">
      <w:pPr>
        <w:spacing w:before="120" w:after="0" w:line="240" w:lineRule="auto"/>
        <w:rPr>
          <w:sz w:val="24"/>
          <w:szCs w:val="24"/>
        </w:rPr>
      </w:pPr>
    </w:p>
    <w:p w:rsidR="004020A9" w:rsidRPr="006B6888" w:rsidRDefault="004020A9" w:rsidP="006B6888">
      <w:pPr>
        <w:spacing w:before="120" w:after="0" w:line="240" w:lineRule="auto"/>
        <w:rPr>
          <w:sz w:val="24"/>
          <w:szCs w:val="24"/>
        </w:rPr>
      </w:pPr>
    </w:p>
    <w:p w:rsidR="006B6888" w:rsidRDefault="00B74D38" w:rsidP="002567DA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Dugotrajna nefinancijska imovina u pripremi</w:t>
      </w:r>
      <w:r w:rsidR="000E3A1C">
        <w:rPr>
          <w:sz w:val="24"/>
          <w:szCs w:val="24"/>
        </w:rPr>
        <w:t xml:space="preserve"> – AOP 051</w:t>
      </w:r>
    </w:p>
    <w:p w:rsidR="000E3A1C" w:rsidRPr="000E3A1C" w:rsidRDefault="000E3A1C" w:rsidP="000E3A1C">
      <w:pPr>
        <w:spacing w:before="120" w:after="0" w:line="240" w:lineRule="auto"/>
        <w:rPr>
          <w:sz w:val="24"/>
          <w:szCs w:val="24"/>
        </w:rPr>
      </w:pPr>
      <w:bookmarkStart w:id="0" w:name="_Hlk536624168"/>
      <w:r w:rsidRPr="000E3A1C">
        <w:rPr>
          <w:sz w:val="24"/>
          <w:szCs w:val="24"/>
        </w:rPr>
        <w:t xml:space="preserve">Zbog </w:t>
      </w:r>
      <w:r w:rsidR="00B97A6B">
        <w:rPr>
          <w:sz w:val="24"/>
          <w:szCs w:val="24"/>
        </w:rPr>
        <w:t>nastavka projek</w:t>
      </w:r>
      <w:r w:rsidR="00445983">
        <w:rPr>
          <w:sz w:val="24"/>
          <w:szCs w:val="24"/>
        </w:rPr>
        <w:t>ta</w:t>
      </w:r>
      <w:r w:rsidRPr="000E3A1C">
        <w:rPr>
          <w:sz w:val="24"/>
          <w:szCs w:val="24"/>
        </w:rPr>
        <w:t xml:space="preserve"> „</w:t>
      </w:r>
      <w:r w:rsidR="00B97A6B">
        <w:rPr>
          <w:sz w:val="24"/>
          <w:szCs w:val="24"/>
        </w:rPr>
        <w:t>Izvedba s</w:t>
      </w:r>
      <w:r w:rsidRPr="000E3A1C">
        <w:rPr>
          <w:sz w:val="24"/>
          <w:szCs w:val="24"/>
        </w:rPr>
        <w:t>taln</w:t>
      </w:r>
      <w:r w:rsidR="00B97A6B">
        <w:rPr>
          <w:sz w:val="24"/>
          <w:szCs w:val="24"/>
        </w:rPr>
        <w:t>og</w:t>
      </w:r>
      <w:r w:rsidRPr="000E3A1C">
        <w:rPr>
          <w:sz w:val="24"/>
          <w:szCs w:val="24"/>
        </w:rPr>
        <w:t xml:space="preserve"> postav</w:t>
      </w:r>
      <w:r w:rsidR="00B97A6B">
        <w:rPr>
          <w:sz w:val="24"/>
          <w:szCs w:val="24"/>
        </w:rPr>
        <w:t>a</w:t>
      </w:r>
      <w:r w:rsidRPr="000E3A1C">
        <w:rPr>
          <w:sz w:val="24"/>
          <w:szCs w:val="24"/>
        </w:rPr>
        <w:t>“</w:t>
      </w:r>
      <w:r w:rsidR="00B97A6B">
        <w:rPr>
          <w:sz w:val="24"/>
          <w:szCs w:val="24"/>
        </w:rPr>
        <w:t xml:space="preserve"> </w:t>
      </w:r>
      <w:r w:rsidRPr="000E3A1C">
        <w:rPr>
          <w:sz w:val="24"/>
          <w:szCs w:val="24"/>
        </w:rPr>
        <w:t>odobren</w:t>
      </w:r>
      <w:r w:rsidR="00177F07">
        <w:rPr>
          <w:sz w:val="24"/>
          <w:szCs w:val="24"/>
        </w:rPr>
        <w:t>og</w:t>
      </w:r>
      <w:r w:rsidRPr="000E3A1C">
        <w:rPr>
          <w:sz w:val="24"/>
          <w:szCs w:val="24"/>
        </w:rPr>
        <w:t xml:space="preserve"> programom Ministarstva kulture, povećala se navedena pozicija.</w:t>
      </w:r>
    </w:p>
    <w:bookmarkEnd w:id="0"/>
    <w:p w:rsidR="000E3A1C" w:rsidRPr="000E3A1C" w:rsidRDefault="000E3A1C" w:rsidP="000E3A1C">
      <w:pPr>
        <w:spacing w:before="120" w:after="0" w:line="240" w:lineRule="auto"/>
        <w:rPr>
          <w:sz w:val="24"/>
          <w:szCs w:val="24"/>
        </w:rPr>
      </w:pPr>
    </w:p>
    <w:p w:rsidR="00D42810" w:rsidRDefault="00CC54FC" w:rsidP="00D42810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Potraživanja za prihode poslovanja – AOP 140</w:t>
      </w:r>
    </w:p>
    <w:p w:rsidR="00D42810" w:rsidRPr="00D42810" w:rsidRDefault="00D42810" w:rsidP="00D42810">
      <w:pPr>
        <w:spacing w:before="120" w:after="0" w:line="240" w:lineRule="auto"/>
        <w:rPr>
          <w:sz w:val="24"/>
          <w:szCs w:val="24"/>
        </w:rPr>
      </w:pPr>
      <w:r w:rsidRPr="00D42810">
        <w:rPr>
          <w:sz w:val="24"/>
          <w:szCs w:val="24"/>
        </w:rPr>
        <w:t>Povećanje potraživanja uključuje:</w:t>
      </w:r>
    </w:p>
    <w:p w:rsidR="00D42810" w:rsidRPr="00D42810" w:rsidRDefault="00CC3E96" w:rsidP="00D42810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D42810" w:rsidRPr="00D42810">
        <w:rPr>
          <w:sz w:val="24"/>
          <w:szCs w:val="24"/>
        </w:rPr>
        <w:t>ovećanje za prodane ulaznice u Staln</w:t>
      </w:r>
      <w:r w:rsidR="00445983">
        <w:rPr>
          <w:sz w:val="24"/>
          <w:szCs w:val="24"/>
        </w:rPr>
        <w:t>om</w:t>
      </w:r>
      <w:r w:rsidR="00D42810" w:rsidRPr="00D42810">
        <w:rPr>
          <w:sz w:val="24"/>
          <w:szCs w:val="24"/>
        </w:rPr>
        <w:t xml:space="preserve"> postav</w:t>
      </w:r>
      <w:r w:rsidR="00445983">
        <w:rPr>
          <w:sz w:val="24"/>
          <w:szCs w:val="24"/>
        </w:rPr>
        <w:t>u Muzeja grada Šibenika</w:t>
      </w:r>
      <w:r w:rsidR="00D42810" w:rsidRPr="00D42810">
        <w:rPr>
          <w:sz w:val="24"/>
          <w:szCs w:val="24"/>
        </w:rPr>
        <w:t xml:space="preserve"> i </w:t>
      </w:r>
      <w:r w:rsidR="00445983">
        <w:rPr>
          <w:sz w:val="24"/>
          <w:szCs w:val="24"/>
        </w:rPr>
        <w:t xml:space="preserve">dislociranoj zbirci </w:t>
      </w:r>
      <w:proofErr w:type="spellStart"/>
      <w:r w:rsidR="00D42810" w:rsidRPr="00D42810">
        <w:rPr>
          <w:sz w:val="24"/>
          <w:szCs w:val="24"/>
        </w:rPr>
        <w:t>Kažerm</w:t>
      </w:r>
      <w:r w:rsidR="00445983">
        <w:rPr>
          <w:sz w:val="24"/>
          <w:szCs w:val="24"/>
        </w:rPr>
        <w:t>a</w:t>
      </w:r>
      <w:proofErr w:type="spellEnd"/>
      <w:r w:rsidR="00D42810" w:rsidRPr="00D42810">
        <w:rPr>
          <w:sz w:val="24"/>
          <w:szCs w:val="24"/>
        </w:rPr>
        <w:t xml:space="preserve"> Zlarin. Kontinuirano se provode mjere naplate, te će se navedena potraživanja podmiriti u prvoj polovici 2019.</w:t>
      </w:r>
      <w:r>
        <w:rPr>
          <w:sz w:val="24"/>
          <w:szCs w:val="24"/>
        </w:rPr>
        <w:t xml:space="preserve"> godine,</w:t>
      </w:r>
    </w:p>
    <w:p w:rsidR="00D42810" w:rsidRPr="00D42810" w:rsidRDefault="00D42810" w:rsidP="00D42810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 w:rsidRPr="00D42810">
        <w:rPr>
          <w:sz w:val="24"/>
          <w:szCs w:val="24"/>
        </w:rPr>
        <w:t>povećanje potraživanja za prihode iz proračuna sadržava ostatak up</w:t>
      </w:r>
      <w:r w:rsidR="00CC3E96">
        <w:rPr>
          <w:sz w:val="24"/>
          <w:szCs w:val="24"/>
        </w:rPr>
        <w:t>laćenog predujma za projekte</w:t>
      </w:r>
      <w:r w:rsidR="00445983">
        <w:rPr>
          <w:sz w:val="24"/>
          <w:szCs w:val="24"/>
        </w:rPr>
        <w:t xml:space="preserve"> financirane sredstvima iz fondova Europske unije</w:t>
      </w:r>
      <w:r w:rsidRPr="00D42810">
        <w:rPr>
          <w:sz w:val="24"/>
          <w:szCs w:val="24"/>
        </w:rPr>
        <w:t xml:space="preserve"> u iznosu od 613.021,00 kn (evidentiran</w:t>
      </w:r>
      <w:r w:rsidR="00CC3E96">
        <w:rPr>
          <w:sz w:val="24"/>
          <w:szCs w:val="24"/>
        </w:rPr>
        <w:t>o</w:t>
      </w:r>
      <w:r w:rsidRPr="00D42810">
        <w:rPr>
          <w:sz w:val="24"/>
          <w:szCs w:val="24"/>
        </w:rPr>
        <w:t xml:space="preserve"> na AOP-u 174),</w:t>
      </w:r>
      <w:r w:rsidR="00CC3E96">
        <w:rPr>
          <w:sz w:val="24"/>
          <w:szCs w:val="24"/>
        </w:rPr>
        <w:t xml:space="preserve"> uplaćena sredstva  </w:t>
      </w:r>
      <w:r w:rsidRPr="00D42810">
        <w:rPr>
          <w:sz w:val="24"/>
          <w:szCs w:val="24"/>
        </w:rPr>
        <w:t>Ministarstva kulture za</w:t>
      </w:r>
      <w:r w:rsidR="00445983">
        <w:rPr>
          <w:sz w:val="24"/>
          <w:szCs w:val="24"/>
        </w:rPr>
        <w:t xml:space="preserve"> program</w:t>
      </w:r>
      <w:r w:rsidRPr="00D42810">
        <w:rPr>
          <w:sz w:val="24"/>
          <w:szCs w:val="24"/>
        </w:rPr>
        <w:t xml:space="preserve"> „</w:t>
      </w:r>
      <w:r w:rsidR="00445983">
        <w:rPr>
          <w:sz w:val="24"/>
          <w:szCs w:val="24"/>
        </w:rPr>
        <w:t>Izvedba s</w:t>
      </w:r>
      <w:r w:rsidRPr="00D42810">
        <w:rPr>
          <w:sz w:val="24"/>
          <w:szCs w:val="24"/>
        </w:rPr>
        <w:t>taln</w:t>
      </w:r>
      <w:r w:rsidR="00445983">
        <w:rPr>
          <w:sz w:val="24"/>
          <w:szCs w:val="24"/>
        </w:rPr>
        <w:t>og</w:t>
      </w:r>
      <w:r w:rsidRPr="00D42810">
        <w:rPr>
          <w:sz w:val="24"/>
          <w:szCs w:val="24"/>
        </w:rPr>
        <w:t xml:space="preserve"> postav</w:t>
      </w:r>
      <w:r w:rsidR="00445983">
        <w:rPr>
          <w:sz w:val="24"/>
          <w:szCs w:val="24"/>
        </w:rPr>
        <w:t>a</w:t>
      </w:r>
      <w:r w:rsidRPr="00D42810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D42810">
        <w:rPr>
          <w:sz w:val="24"/>
          <w:szCs w:val="24"/>
        </w:rPr>
        <w:t>u iznosu od 832.018,73 kn</w:t>
      </w:r>
      <w:r w:rsidR="00CC3E96">
        <w:rPr>
          <w:sz w:val="24"/>
          <w:szCs w:val="24"/>
        </w:rPr>
        <w:t xml:space="preserve"> </w:t>
      </w:r>
      <w:r w:rsidR="0009504C">
        <w:rPr>
          <w:sz w:val="24"/>
          <w:szCs w:val="24"/>
        </w:rPr>
        <w:t xml:space="preserve">te </w:t>
      </w:r>
      <w:r w:rsidR="00CC3E96">
        <w:rPr>
          <w:sz w:val="24"/>
          <w:szCs w:val="24"/>
        </w:rPr>
        <w:t>za neplaćene dospjele obveze</w:t>
      </w:r>
      <w:r w:rsidRPr="00D42810">
        <w:rPr>
          <w:sz w:val="24"/>
          <w:szCs w:val="24"/>
        </w:rPr>
        <w:t xml:space="preserve"> za tri programa, također iz Ministarstva kulture, ukupnog iznosa 64.911,25 kn te za vlastiti prihode u iznosu od 32.747,02 kn.</w:t>
      </w:r>
    </w:p>
    <w:p w:rsidR="00D42810" w:rsidRPr="00D42810" w:rsidRDefault="00D42810" w:rsidP="00D42810">
      <w:pPr>
        <w:spacing w:before="120" w:after="0" w:line="240" w:lineRule="auto"/>
        <w:rPr>
          <w:sz w:val="24"/>
          <w:szCs w:val="24"/>
        </w:rPr>
      </w:pPr>
    </w:p>
    <w:p w:rsidR="00D42810" w:rsidRDefault="00D42810" w:rsidP="002567DA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Obveze – AOP 163</w:t>
      </w:r>
      <w:r w:rsidR="00274506">
        <w:rPr>
          <w:sz w:val="24"/>
          <w:szCs w:val="24"/>
        </w:rPr>
        <w:t xml:space="preserve"> </w:t>
      </w:r>
    </w:p>
    <w:p w:rsidR="009173CF" w:rsidRPr="009173CF" w:rsidRDefault="009173CF" w:rsidP="009173CF">
      <w:pPr>
        <w:spacing w:before="120" w:after="0" w:line="240" w:lineRule="auto"/>
        <w:rPr>
          <w:sz w:val="24"/>
          <w:szCs w:val="24"/>
        </w:rPr>
      </w:pPr>
      <w:r w:rsidRPr="009173CF">
        <w:rPr>
          <w:sz w:val="24"/>
          <w:szCs w:val="24"/>
        </w:rPr>
        <w:t xml:space="preserve">Sadržava ostale tekuće obveze – AOP 174 – na kojem su evidentirane uplate </w:t>
      </w:r>
      <w:r w:rsidR="00CC3E96">
        <w:rPr>
          <w:sz w:val="24"/>
          <w:szCs w:val="24"/>
        </w:rPr>
        <w:t xml:space="preserve">predujmova </w:t>
      </w:r>
      <w:r w:rsidR="002350EE">
        <w:rPr>
          <w:sz w:val="24"/>
          <w:szCs w:val="24"/>
        </w:rPr>
        <w:t>za projekte financirane sredstvima iz fondova Europske unije</w:t>
      </w:r>
      <w:r w:rsidR="00CC3E96">
        <w:rPr>
          <w:sz w:val="24"/>
          <w:szCs w:val="24"/>
        </w:rPr>
        <w:t>, zbog kojih je</w:t>
      </w:r>
      <w:r w:rsidRPr="009173CF">
        <w:rPr>
          <w:sz w:val="24"/>
          <w:szCs w:val="24"/>
        </w:rPr>
        <w:t xml:space="preserve"> došlo do povećanja, te obveze za nabavu nefinancijske imovine – AOP 175 – koje su se povećale u 12.</w:t>
      </w:r>
      <w:r w:rsidR="00CC3E96">
        <w:rPr>
          <w:sz w:val="24"/>
          <w:szCs w:val="24"/>
        </w:rPr>
        <w:t xml:space="preserve"> mjesecu, a</w:t>
      </w:r>
      <w:r w:rsidRPr="009173CF">
        <w:rPr>
          <w:sz w:val="24"/>
          <w:szCs w:val="24"/>
        </w:rPr>
        <w:t xml:space="preserve"> do </w:t>
      </w:r>
      <w:r w:rsidR="002350EE" w:rsidRPr="009173CF">
        <w:rPr>
          <w:sz w:val="24"/>
          <w:szCs w:val="24"/>
        </w:rPr>
        <w:t xml:space="preserve">kraja </w:t>
      </w:r>
      <w:r w:rsidRPr="009173CF">
        <w:rPr>
          <w:sz w:val="24"/>
          <w:szCs w:val="24"/>
        </w:rPr>
        <w:t>iz</w:t>
      </w:r>
      <w:r w:rsidR="00CC3E96">
        <w:rPr>
          <w:sz w:val="24"/>
          <w:szCs w:val="24"/>
        </w:rPr>
        <w:t>vještajne godine nisu podmirene. O</w:t>
      </w:r>
      <w:r w:rsidRPr="009173CF">
        <w:rPr>
          <w:sz w:val="24"/>
          <w:szCs w:val="24"/>
        </w:rPr>
        <w:t xml:space="preserve">dnose se na već spomenuto ulaganje u </w:t>
      </w:r>
      <w:r w:rsidR="002350EE">
        <w:rPr>
          <w:sz w:val="24"/>
          <w:szCs w:val="24"/>
        </w:rPr>
        <w:t xml:space="preserve">projekt </w:t>
      </w:r>
      <w:r w:rsidRPr="009173CF">
        <w:rPr>
          <w:sz w:val="24"/>
          <w:szCs w:val="24"/>
        </w:rPr>
        <w:t>„</w:t>
      </w:r>
      <w:r w:rsidR="002350EE">
        <w:rPr>
          <w:sz w:val="24"/>
          <w:szCs w:val="24"/>
        </w:rPr>
        <w:t>Izvedba s</w:t>
      </w:r>
      <w:r w:rsidRPr="009173CF">
        <w:rPr>
          <w:sz w:val="24"/>
          <w:szCs w:val="24"/>
        </w:rPr>
        <w:t>taln</w:t>
      </w:r>
      <w:r w:rsidR="002350EE">
        <w:rPr>
          <w:sz w:val="24"/>
          <w:szCs w:val="24"/>
        </w:rPr>
        <w:t>og</w:t>
      </w:r>
      <w:r w:rsidRPr="009173CF">
        <w:rPr>
          <w:sz w:val="24"/>
          <w:szCs w:val="24"/>
        </w:rPr>
        <w:t xml:space="preserve"> postav</w:t>
      </w:r>
      <w:r w:rsidR="002350EE">
        <w:rPr>
          <w:sz w:val="24"/>
          <w:szCs w:val="24"/>
        </w:rPr>
        <w:t>a</w:t>
      </w:r>
      <w:r w:rsidRPr="009173CF">
        <w:rPr>
          <w:sz w:val="24"/>
          <w:szCs w:val="24"/>
        </w:rPr>
        <w:t>“.</w:t>
      </w:r>
    </w:p>
    <w:p w:rsidR="009173CF" w:rsidRPr="009173CF" w:rsidRDefault="009173CF" w:rsidP="009173CF">
      <w:pPr>
        <w:spacing w:before="120" w:after="0" w:line="240" w:lineRule="auto"/>
        <w:rPr>
          <w:sz w:val="24"/>
          <w:szCs w:val="24"/>
        </w:rPr>
      </w:pPr>
    </w:p>
    <w:p w:rsidR="009173CF" w:rsidRDefault="009173CF" w:rsidP="002567DA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Obveze za kredite i zajmove – AOP 192</w:t>
      </w:r>
      <w:r w:rsidR="00274506" w:rsidRPr="00274506">
        <w:rPr>
          <w:sz w:val="24"/>
          <w:szCs w:val="24"/>
        </w:rPr>
        <w:t xml:space="preserve"> </w:t>
      </w:r>
      <w:r w:rsidR="00274506">
        <w:rPr>
          <w:sz w:val="24"/>
          <w:szCs w:val="24"/>
        </w:rPr>
        <w:t>i Ispravak vlastitih iz</w:t>
      </w:r>
      <w:r w:rsidR="00CC3E96">
        <w:rPr>
          <w:sz w:val="24"/>
          <w:szCs w:val="24"/>
        </w:rPr>
        <w:t>v</w:t>
      </w:r>
      <w:r w:rsidR="00274506">
        <w:rPr>
          <w:sz w:val="24"/>
          <w:szCs w:val="24"/>
        </w:rPr>
        <w:t>ora iz proračuna za obveze – AOP 228</w:t>
      </w:r>
    </w:p>
    <w:p w:rsidR="00274506" w:rsidRDefault="00274506" w:rsidP="00CC3E96">
      <w:pPr>
        <w:spacing w:before="120" w:after="0" w:line="240" w:lineRule="auto"/>
        <w:rPr>
          <w:sz w:val="24"/>
          <w:szCs w:val="24"/>
        </w:rPr>
      </w:pPr>
      <w:r w:rsidRPr="00274506">
        <w:rPr>
          <w:sz w:val="24"/>
          <w:szCs w:val="24"/>
        </w:rPr>
        <w:t>Povećanje se odnosi na evidentiranu, a nedospjel</w:t>
      </w:r>
      <w:r w:rsidR="005C44CF">
        <w:rPr>
          <w:sz w:val="24"/>
          <w:szCs w:val="24"/>
        </w:rPr>
        <w:t>u</w:t>
      </w:r>
      <w:r w:rsidRPr="00274506">
        <w:rPr>
          <w:sz w:val="24"/>
          <w:szCs w:val="24"/>
        </w:rPr>
        <w:t xml:space="preserve"> preostal</w:t>
      </w:r>
      <w:r w:rsidR="005C44CF">
        <w:rPr>
          <w:sz w:val="24"/>
          <w:szCs w:val="24"/>
        </w:rPr>
        <w:t>u</w:t>
      </w:r>
      <w:r w:rsidRPr="00274506">
        <w:rPr>
          <w:sz w:val="24"/>
          <w:szCs w:val="24"/>
        </w:rPr>
        <w:t xml:space="preserve"> obvez</w:t>
      </w:r>
      <w:r w:rsidR="005C44CF">
        <w:rPr>
          <w:sz w:val="24"/>
          <w:szCs w:val="24"/>
        </w:rPr>
        <w:t>u</w:t>
      </w:r>
      <w:r w:rsidRPr="00274506">
        <w:rPr>
          <w:sz w:val="24"/>
          <w:szCs w:val="24"/>
        </w:rPr>
        <w:t xml:space="preserve"> financijsk</w:t>
      </w:r>
      <w:r w:rsidR="00FB0362">
        <w:rPr>
          <w:sz w:val="24"/>
          <w:szCs w:val="24"/>
        </w:rPr>
        <w:t>og</w:t>
      </w:r>
      <w:r w:rsidRPr="00274506">
        <w:rPr>
          <w:sz w:val="24"/>
          <w:szCs w:val="24"/>
        </w:rPr>
        <w:t xml:space="preserve"> </w:t>
      </w:r>
      <w:proofErr w:type="spellStart"/>
      <w:r w:rsidRPr="00274506">
        <w:rPr>
          <w:sz w:val="24"/>
          <w:szCs w:val="24"/>
        </w:rPr>
        <w:t>leasing</w:t>
      </w:r>
      <w:r w:rsidR="00FB0362">
        <w:rPr>
          <w:sz w:val="24"/>
          <w:szCs w:val="24"/>
        </w:rPr>
        <w:t>a</w:t>
      </w:r>
      <w:proofErr w:type="spellEnd"/>
      <w:r w:rsidRPr="00274506">
        <w:rPr>
          <w:sz w:val="24"/>
          <w:szCs w:val="24"/>
        </w:rPr>
        <w:t xml:space="preserve"> za</w:t>
      </w:r>
      <w:r w:rsidR="005C44CF">
        <w:rPr>
          <w:sz w:val="24"/>
          <w:szCs w:val="24"/>
        </w:rPr>
        <w:t xml:space="preserve"> </w:t>
      </w:r>
      <w:r w:rsidRPr="00274506">
        <w:rPr>
          <w:sz w:val="24"/>
          <w:szCs w:val="24"/>
        </w:rPr>
        <w:t>već spomenutu nabavu službenog vozila, te ispravak za istu.</w:t>
      </w:r>
    </w:p>
    <w:p w:rsidR="004020A9" w:rsidRDefault="004020A9" w:rsidP="00274506">
      <w:pPr>
        <w:spacing w:before="120" w:after="0" w:line="240" w:lineRule="auto"/>
        <w:ind w:left="360"/>
        <w:rPr>
          <w:sz w:val="24"/>
          <w:szCs w:val="24"/>
        </w:rPr>
      </w:pPr>
    </w:p>
    <w:p w:rsidR="004020A9" w:rsidRDefault="004020A9" w:rsidP="00274506">
      <w:pPr>
        <w:spacing w:before="120" w:after="0" w:line="240" w:lineRule="auto"/>
        <w:ind w:left="360"/>
        <w:rPr>
          <w:sz w:val="24"/>
          <w:szCs w:val="24"/>
        </w:rPr>
      </w:pPr>
    </w:p>
    <w:p w:rsidR="004020A9" w:rsidRDefault="004020A9" w:rsidP="00274506">
      <w:pPr>
        <w:spacing w:before="120" w:after="0" w:line="240" w:lineRule="auto"/>
        <w:ind w:left="360"/>
        <w:rPr>
          <w:sz w:val="24"/>
          <w:szCs w:val="24"/>
        </w:rPr>
      </w:pPr>
    </w:p>
    <w:p w:rsidR="004020A9" w:rsidRDefault="004020A9" w:rsidP="00274506">
      <w:pPr>
        <w:spacing w:before="120" w:after="0" w:line="240" w:lineRule="auto"/>
        <w:ind w:left="360"/>
        <w:rPr>
          <w:sz w:val="24"/>
          <w:szCs w:val="24"/>
        </w:rPr>
      </w:pPr>
    </w:p>
    <w:p w:rsidR="00974D22" w:rsidRDefault="00974D22" w:rsidP="00274506">
      <w:pPr>
        <w:spacing w:before="120" w:after="0" w:line="240" w:lineRule="auto"/>
        <w:ind w:left="360"/>
        <w:rPr>
          <w:sz w:val="24"/>
          <w:szCs w:val="24"/>
        </w:rPr>
      </w:pPr>
    </w:p>
    <w:p w:rsidR="00274506" w:rsidRDefault="00274506" w:rsidP="002567DA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Izvanbilančni</w:t>
      </w:r>
      <w:proofErr w:type="spellEnd"/>
      <w:r>
        <w:rPr>
          <w:sz w:val="24"/>
          <w:szCs w:val="24"/>
        </w:rPr>
        <w:t xml:space="preserve"> zapisi – AOP 244 i 245</w:t>
      </w:r>
    </w:p>
    <w:p w:rsidR="00D27EAD" w:rsidRDefault="00274506" w:rsidP="00274506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Izvanbila</w:t>
      </w:r>
      <w:r w:rsidR="00D82283">
        <w:rPr>
          <w:sz w:val="24"/>
          <w:szCs w:val="24"/>
        </w:rPr>
        <w:t>n</w:t>
      </w:r>
      <w:r>
        <w:rPr>
          <w:sz w:val="24"/>
          <w:szCs w:val="24"/>
        </w:rPr>
        <w:t>čni zapisi na dan 31.12.2018.</w:t>
      </w:r>
      <w:r w:rsidR="00CC3E96">
        <w:rPr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 w:rsidR="00D27EAD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odnose</w:t>
      </w:r>
      <w:r w:rsidR="00D27EAD">
        <w:rPr>
          <w:sz w:val="24"/>
          <w:szCs w:val="24"/>
        </w:rPr>
        <w:t xml:space="preserve"> na :</w:t>
      </w:r>
    </w:p>
    <w:p w:rsidR="00274506" w:rsidRPr="00974D22" w:rsidRDefault="00274506" w:rsidP="00974D22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 w:rsidRPr="00974D22">
        <w:rPr>
          <w:sz w:val="24"/>
          <w:szCs w:val="24"/>
        </w:rPr>
        <w:t>zaprimljenu zadužnicu U</w:t>
      </w:r>
      <w:r w:rsidR="00D27EAD" w:rsidRPr="00974D22">
        <w:rPr>
          <w:sz w:val="24"/>
          <w:szCs w:val="24"/>
        </w:rPr>
        <w:t>.</w:t>
      </w:r>
      <w:r w:rsidRPr="00974D22">
        <w:rPr>
          <w:sz w:val="24"/>
          <w:szCs w:val="24"/>
        </w:rPr>
        <w:t>O</w:t>
      </w:r>
      <w:r w:rsidR="00D27EAD" w:rsidRPr="00974D22">
        <w:rPr>
          <w:sz w:val="24"/>
          <w:szCs w:val="24"/>
        </w:rPr>
        <w:t>.</w:t>
      </w:r>
      <w:r w:rsidRPr="00974D22">
        <w:rPr>
          <w:sz w:val="24"/>
          <w:szCs w:val="24"/>
        </w:rPr>
        <w:t xml:space="preserve"> </w:t>
      </w:r>
      <w:proofErr w:type="spellStart"/>
      <w:r w:rsidRPr="00974D22">
        <w:rPr>
          <w:sz w:val="24"/>
          <w:szCs w:val="24"/>
        </w:rPr>
        <w:t>M</w:t>
      </w:r>
      <w:r w:rsidR="00D27EAD" w:rsidRPr="00974D22">
        <w:rPr>
          <w:sz w:val="24"/>
          <w:szCs w:val="24"/>
        </w:rPr>
        <w:t>o</w:t>
      </w:r>
      <w:r w:rsidRPr="00974D22">
        <w:rPr>
          <w:sz w:val="24"/>
          <w:szCs w:val="24"/>
        </w:rPr>
        <w:t>ca</w:t>
      </w:r>
      <w:proofErr w:type="spellEnd"/>
      <w:r w:rsidR="00D27EAD" w:rsidRPr="00974D22">
        <w:rPr>
          <w:sz w:val="24"/>
          <w:szCs w:val="24"/>
        </w:rPr>
        <w:t xml:space="preserve"> na iznos od 100.000,00 kn. Navedena zadužnica zaprimljena je kao instrument osiguranja naplate potraživanja za najam p</w:t>
      </w:r>
      <w:r w:rsidR="00CC3E96" w:rsidRPr="00974D22">
        <w:rPr>
          <w:sz w:val="24"/>
          <w:szCs w:val="24"/>
        </w:rPr>
        <w:t>oslovnog prostora, za caffe bar,</w:t>
      </w:r>
    </w:p>
    <w:p w:rsidR="00D27EAD" w:rsidRPr="00974D22" w:rsidRDefault="00D27EAD" w:rsidP="00974D22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 w:rsidRPr="00974D22">
        <w:rPr>
          <w:sz w:val="24"/>
          <w:szCs w:val="24"/>
        </w:rPr>
        <w:t>zaprimljenu garanciju Produkcijski tim d.o.o. u iznosu od 39.570,00 kn kao jamstvo za uredno ispunjenje ugovora za</w:t>
      </w:r>
      <w:r w:rsidR="00974D22">
        <w:rPr>
          <w:sz w:val="24"/>
          <w:szCs w:val="24"/>
        </w:rPr>
        <w:t xml:space="preserve"> projekt</w:t>
      </w:r>
      <w:r w:rsidR="00974D22" w:rsidRPr="00974D22">
        <w:rPr>
          <w:sz w:val="24"/>
          <w:szCs w:val="24"/>
        </w:rPr>
        <w:t xml:space="preserve"> </w:t>
      </w:r>
      <w:r w:rsidR="00974D22">
        <w:rPr>
          <w:sz w:val="24"/>
          <w:szCs w:val="24"/>
        </w:rPr>
        <w:t>„</w:t>
      </w:r>
      <w:proofErr w:type="spellStart"/>
      <w:r w:rsidR="00974D22" w:rsidRPr="00974D22">
        <w:rPr>
          <w:sz w:val="24"/>
          <w:szCs w:val="24"/>
        </w:rPr>
        <w:t>Fortress</w:t>
      </w:r>
      <w:proofErr w:type="spellEnd"/>
      <w:r w:rsidR="00974D22" w:rsidRPr="00974D22">
        <w:rPr>
          <w:sz w:val="24"/>
          <w:szCs w:val="24"/>
        </w:rPr>
        <w:t xml:space="preserve"> </w:t>
      </w:r>
      <w:proofErr w:type="spellStart"/>
      <w:r w:rsidR="00974D22" w:rsidRPr="00974D22">
        <w:rPr>
          <w:sz w:val="24"/>
          <w:szCs w:val="24"/>
        </w:rPr>
        <w:t>Reinvented</w:t>
      </w:r>
      <w:proofErr w:type="spellEnd"/>
      <w:r w:rsidR="00974D22">
        <w:rPr>
          <w:sz w:val="24"/>
          <w:szCs w:val="24"/>
        </w:rPr>
        <w:t xml:space="preserve">“ </w:t>
      </w:r>
      <w:r w:rsidR="00974D22">
        <w:rPr>
          <w:sz w:val="24"/>
          <w:szCs w:val="24"/>
        </w:rPr>
        <w:t xml:space="preserve"> </w:t>
      </w:r>
      <w:bookmarkStart w:id="1" w:name="_Hlk172538"/>
      <w:r w:rsidR="00974D22">
        <w:rPr>
          <w:sz w:val="24"/>
          <w:szCs w:val="24"/>
        </w:rPr>
        <w:t>financiran sredstvima iz fondova Europske unije</w:t>
      </w:r>
      <w:bookmarkEnd w:id="1"/>
      <w:r w:rsidRPr="00974D22">
        <w:rPr>
          <w:sz w:val="24"/>
          <w:szCs w:val="24"/>
        </w:rPr>
        <w:t xml:space="preserve">. </w:t>
      </w:r>
    </w:p>
    <w:p w:rsidR="00D27EAD" w:rsidRDefault="00D27EAD" w:rsidP="00274506">
      <w:pPr>
        <w:spacing w:before="120"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7775"/>
      </w:tblGrid>
      <w:tr w:rsidR="00717683" w:rsidRPr="00717683" w:rsidTr="00DC44A9">
        <w:tc>
          <w:tcPr>
            <w:tcW w:w="7775" w:type="dxa"/>
            <w:tcBorders>
              <w:top w:val="nil"/>
              <w:left w:val="nil"/>
              <w:right w:val="nil"/>
            </w:tcBorders>
          </w:tcPr>
          <w:p w:rsidR="00717683" w:rsidRPr="00717683" w:rsidRDefault="00717683" w:rsidP="00717683">
            <w:pPr>
              <w:pStyle w:val="Odlomakpopisa"/>
              <w:spacing w:before="120"/>
              <w:ind w:left="0"/>
              <w:jc w:val="center"/>
              <w:rPr>
                <w:b/>
                <w:sz w:val="24"/>
                <w:szCs w:val="24"/>
              </w:rPr>
            </w:pPr>
            <w:r w:rsidRPr="00717683">
              <w:rPr>
                <w:b/>
                <w:sz w:val="24"/>
                <w:szCs w:val="24"/>
              </w:rPr>
              <w:t>POPIS SUDSKIH SPOROVA U TIJEKU</w:t>
            </w:r>
          </w:p>
        </w:tc>
      </w:tr>
      <w:tr w:rsidR="00717683" w:rsidRPr="00717683" w:rsidTr="00B76C1A">
        <w:tc>
          <w:tcPr>
            <w:tcW w:w="7775" w:type="dxa"/>
            <w:tcBorders>
              <w:bottom w:val="nil"/>
            </w:tcBorders>
          </w:tcPr>
          <w:p w:rsidR="00717683" w:rsidRPr="00717683" w:rsidRDefault="00717683" w:rsidP="00F57A4D">
            <w:pPr>
              <w:pStyle w:val="Odlomakpopisa"/>
              <w:spacing w:before="120"/>
              <w:ind w:left="0"/>
              <w:rPr>
                <w:sz w:val="24"/>
                <w:szCs w:val="24"/>
              </w:rPr>
            </w:pPr>
          </w:p>
        </w:tc>
      </w:tr>
      <w:tr w:rsidR="00717683" w:rsidRPr="00717683" w:rsidTr="00B76C1A">
        <w:tc>
          <w:tcPr>
            <w:tcW w:w="7775" w:type="dxa"/>
            <w:tcBorders>
              <w:top w:val="nil"/>
            </w:tcBorders>
          </w:tcPr>
          <w:p w:rsidR="00717683" w:rsidRPr="00717683" w:rsidRDefault="00717683" w:rsidP="00F57A4D">
            <w:pPr>
              <w:pStyle w:val="Odlomakpopisa"/>
              <w:numPr>
                <w:ilvl w:val="0"/>
                <w:numId w:val="8"/>
              </w:numPr>
              <w:spacing w:before="120"/>
              <w:rPr>
                <w:sz w:val="24"/>
                <w:szCs w:val="24"/>
              </w:rPr>
            </w:pPr>
            <w:r w:rsidRPr="00717683">
              <w:rPr>
                <w:b/>
                <w:sz w:val="24"/>
                <w:szCs w:val="24"/>
              </w:rPr>
              <w:t>U.O. MOLINETO</w:t>
            </w:r>
            <w:r w:rsidRPr="00717683">
              <w:rPr>
                <w:sz w:val="24"/>
                <w:szCs w:val="24"/>
              </w:rPr>
              <w:t>, Ivo Pelajić, muzej pomorske tradicije i akvarij</w:t>
            </w:r>
          </w:p>
        </w:tc>
      </w:tr>
      <w:tr w:rsidR="00717683" w:rsidRPr="00717683" w:rsidTr="00B76C1A">
        <w:tc>
          <w:tcPr>
            <w:tcW w:w="7775" w:type="dxa"/>
            <w:tcBorders>
              <w:bottom w:val="nil"/>
            </w:tcBorders>
          </w:tcPr>
          <w:p w:rsidR="00717683" w:rsidRPr="00717683" w:rsidRDefault="00717683" w:rsidP="00F57A4D">
            <w:pPr>
              <w:spacing w:before="120"/>
              <w:rPr>
                <w:sz w:val="24"/>
                <w:szCs w:val="24"/>
              </w:rPr>
            </w:pPr>
            <w:r w:rsidRPr="00717683">
              <w:rPr>
                <w:sz w:val="24"/>
                <w:szCs w:val="24"/>
              </w:rPr>
              <w:t>Opis spora: najam muzejske građe od 22.09.2008.</w:t>
            </w:r>
            <w:r w:rsidR="00CC3E96">
              <w:rPr>
                <w:sz w:val="24"/>
                <w:szCs w:val="24"/>
              </w:rPr>
              <w:t xml:space="preserve"> </w:t>
            </w:r>
            <w:r w:rsidRPr="00717683">
              <w:rPr>
                <w:sz w:val="24"/>
                <w:szCs w:val="24"/>
              </w:rPr>
              <w:t>do 01.04.2011.</w:t>
            </w:r>
            <w:r w:rsidR="00CC3E96">
              <w:rPr>
                <w:sz w:val="24"/>
                <w:szCs w:val="24"/>
              </w:rPr>
              <w:t xml:space="preserve"> </w:t>
            </w:r>
            <w:r w:rsidRPr="00717683">
              <w:rPr>
                <w:sz w:val="24"/>
                <w:szCs w:val="24"/>
              </w:rPr>
              <w:t>godine za koje je Rješenje o ovrsi postalo pravomoćno 20.07.2011.godine.</w:t>
            </w:r>
          </w:p>
        </w:tc>
      </w:tr>
      <w:tr w:rsidR="00717683" w:rsidRPr="00717683" w:rsidTr="00B76C1A">
        <w:tc>
          <w:tcPr>
            <w:tcW w:w="7775" w:type="dxa"/>
            <w:tcBorders>
              <w:top w:val="nil"/>
              <w:bottom w:val="single" w:sz="4" w:space="0" w:color="auto"/>
            </w:tcBorders>
          </w:tcPr>
          <w:p w:rsidR="00717683" w:rsidRPr="00717683" w:rsidRDefault="00717683" w:rsidP="00F57A4D">
            <w:pPr>
              <w:spacing w:before="120"/>
              <w:rPr>
                <w:sz w:val="24"/>
                <w:szCs w:val="24"/>
              </w:rPr>
            </w:pPr>
            <w:r w:rsidRPr="00717683">
              <w:rPr>
                <w:sz w:val="24"/>
                <w:szCs w:val="24"/>
              </w:rPr>
              <w:t>Iznos: 53.946,14 kn će se otpisati početkom 2019.</w:t>
            </w:r>
            <w:r w:rsidR="00CC3E96">
              <w:rPr>
                <w:sz w:val="24"/>
                <w:szCs w:val="24"/>
              </w:rPr>
              <w:t xml:space="preserve"> </w:t>
            </w:r>
            <w:r w:rsidRPr="00717683">
              <w:rPr>
                <w:sz w:val="24"/>
                <w:szCs w:val="24"/>
              </w:rPr>
              <w:t>godine, obzirom da smo 29.01.2019.</w:t>
            </w:r>
            <w:r w:rsidR="00CC3E96">
              <w:rPr>
                <w:sz w:val="24"/>
                <w:szCs w:val="24"/>
              </w:rPr>
              <w:t xml:space="preserve"> </w:t>
            </w:r>
            <w:r w:rsidRPr="00717683">
              <w:rPr>
                <w:sz w:val="24"/>
                <w:szCs w:val="24"/>
              </w:rPr>
              <w:t xml:space="preserve">godine došli do saznanja da je obrtnik brisan iz </w:t>
            </w:r>
            <w:r w:rsidR="002B255C">
              <w:rPr>
                <w:sz w:val="24"/>
                <w:szCs w:val="24"/>
              </w:rPr>
              <w:t>Obrtnog</w:t>
            </w:r>
            <w:r w:rsidRPr="00717683">
              <w:rPr>
                <w:sz w:val="24"/>
                <w:szCs w:val="24"/>
              </w:rPr>
              <w:t xml:space="preserve"> registra</w:t>
            </w:r>
            <w:r w:rsidR="002B255C">
              <w:rPr>
                <w:sz w:val="24"/>
                <w:szCs w:val="24"/>
              </w:rPr>
              <w:t xml:space="preserve"> Službe za gospodarstvo i imovinsko-pravne poslove Ureda državne uprave u Šibensko-kninskoj županiji</w:t>
            </w:r>
            <w:r w:rsidRPr="00717683">
              <w:rPr>
                <w:sz w:val="24"/>
                <w:szCs w:val="24"/>
              </w:rPr>
              <w:t>.</w:t>
            </w:r>
          </w:p>
        </w:tc>
      </w:tr>
      <w:tr w:rsidR="00717683" w:rsidRPr="00717683" w:rsidTr="00B76C1A">
        <w:tc>
          <w:tcPr>
            <w:tcW w:w="7775" w:type="dxa"/>
            <w:tcBorders>
              <w:bottom w:val="nil"/>
            </w:tcBorders>
          </w:tcPr>
          <w:p w:rsidR="00717683" w:rsidRPr="00717683" w:rsidRDefault="00717683" w:rsidP="00F57A4D">
            <w:pPr>
              <w:spacing w:before="120"/>
              <w:rPr>
                <w:sz w:val="24"/>
                <w:szCs w:val="24"/>
              </w:rPr>
            </w:pPr>
          </w:p>
        </w:tc>
      </w:tr>
      <w:tr w:rsidR="00717683" w:rsidRPr="00717683" w:rsidTr="00B76C1A">
        <w:tc>
          <w:tcPr>
            <w:tcW w:w="7775" w:type="dxa"/>
            <w:tcBorders>
              <w:top w:val="nil"/>
              <w:bottom w:val="single" w:sz="4" w:space="0" w:color="auto"/>
            </w:tcBorders>
          </w:tcPr>
          <w:p w:rsidR="00717683" w:rsidRPr="00717683" w:rsidRDefault="00717683" w:rsidP="00F57A4D">
            <w:pPr>
              <w:pStyle w:val="Odlomakpopisa"/>
              <w:numPr>
                <w:ilvl w:val="0"/>
                <w:numId w:val="8"/>
              </w:numPr>
              <w:spacing w:before="120"/>
              <w:rPr>
                <w:sz w:val="24"/>
                <w:szCs w:val="24"/>
              </w:rPr>
            </w:pPr>
            <w:r w:rsidRPr="00717683">
              <w:rPr>
                <w:b/>
                <w:sz w:val="24"/>
                <w:szCs w:val="24"/>
              </w:rPr>
              <w:t>361 d.o.o.</w:t>
            </w:r>
            <w:r w:rsidRPr="00717683">
              <w:rPr>
                <w:sz w:val="24"/>
                <w:szCs w:val="24"/>
              </w:rPr>
              <w:t xml:space="preserve"> turistička agencija za trgovinu, ugostiteljstvo i usluge u stečaju</w:t>
            </w:r>
          </w:p>
        </w:tc>
      </w:tr>
      <w:tr w:rsidR="00717683" w:rsidRPr="00717683" w:rsidTr="00B76C1A">
        <w:tc>
          <w:tcPr>
            <w:tcW w:w="7775" w:type="dxa"/>
            <w:tcBorders>
              <w:top w:val="single" w:sz="4" w:space="0" w:color="auto"/>
              <w:bottom w:val="nil"/>
            </w:tcBorders>
          </w:tcPr>
          <w:p w:rsidR="00717683" w:rsidRPr="00717683" w:rsidRDefault="00717683" w:rsidP="00F57A4D">
            <w:pPr>
              <w:spacing w:before="120"/>
              <w:rPr>
                <w:sz w:val="24"/>
                <w:szCs w:val="24"/>
              </w:rPr>
            </w:pPr>
            <w:r w:rsidRPr="00717683">
              <w:rPr>
                <w:sz w:val="24"/>
                <w:szCs w:val="24"/>
              </w:rPr>
              <w:t>Opis spora: specijalizirani posjet tvrđavi sv.</w:t>
            </w:r>
            <w:r w:rsidR="00CC3E96">
              <w:rPr>
                <w:sz w:val="24"/>
                <w:szCs w:val="24"/>
              </w:rPr>
              <w:t xml:space="preserve"> </w:t>
            </w:r>
            <w:r w:rsidRPr="00717683">
              <w:rPr>
                <w:sz w:val="24"/>
                <w:szCs w:val="24"/>
              </w:rPr>
              <w:t xml:space="preserve">Mihovila u sklopu međunarodnog Hrvatskog društva za dentalnu implantologiju, u organizaciji </w:t>
            </w:r>
            <w:r w:rsidR="00C742CE">
              <w:rPr>
                <w:sz w:val="24"/>
                <w:szCs w:val="24"/>
              </w:rPr>
              <w:t>O</w:t>
            </w:r>
            <w:r w:rsidRPr="00717683">
              <w:rPr>
                <w:sz w:val="24"/>
                <w:szCs w:val="24"/>
              </w:rPr>
              <w:t xml:space="preserve">djela za upravljanje </w:t>
            </w:r>
            <w:r w:rsidR="00C742CE">
              <w:rPr>
                <w:sz w:val="24"/>
                <w:szCs w:val="24"/>
              </w:rPr>
              <w:t xml:space="preserve">objektima </w:t>
            </w:r>
            <w:r w:rsidRPr="00717683">
              <w:rPr>
                <w:sz w:val="24"/>
                <w:szCs w:val="24"/>
              </w:rPr>
              <w:t>fortifikacijsk</w:t>
            </w:r>
            <w:r w:rsidR="00C742CE">
              <w:rPr>
                <w:sz w:val="24"/>
                <w:szCs w:val="24"/>
              </w:rPr>
              <w:t>og</w:t>
            </w:r>
            <w:r w:rsidRPr="00717683">
              <w:rPr>
                <w:sz w:val="24"/>
                <w:szCs w:val="24"/>
              </w:rPr>
              <w:t xml:space="preserve"> s</w:t>
            </w:r>
            <w:r w:rsidR="00C742CE">
              <w:rPr>
                <w:sz w:val="24"/>
                <w:szCs w:val="24"/>
              </w:rPr>
              <w:t>ustava</w:t>
            </w:r>
            <w:r w:rsidRPr="00717683">
              <w:rPr>
                <w:sz w:val="24"/>
                <w:szCs w:val="24"/>
              </w:rPr>
              <w:t xml:space="preserve">, sadašnje </w:t>
            </w:r>
            <w:r w:rsidR="00C742CE">
              <w:rPr>
                <w:sz w:val="24"/>
                <w:szCs w:val="24"/>
              </w:rPr>
              <w:t xml:space="preserve">Javne ustanove u kulturi </w:t>
            </w:r>
            <w:r w:rsidRPr="00717683">
              <w:rPr>
                <w:sz w:val="24"/>
                <w:szCs w:val="24"/>
              </w:rPr>
              <w:t>Tvrđav</w:t>
            </w:r>
            <w:r w:rsidR="00C742CE">
              <w:rPr>
                <w:sz w:val="24"/>
                <w:szCs w:val="24"/>
              </w:rPr>
              <w:t>a</w:t>
            </w:r>
            <w:r w:rsidRPr="00717683">
              <w:rPr>
                <w:sz w:val="24"/>
                <w:szCs w:val="24"/>
              </w:rPr>
              <w:t xml:space="preserve"> kulture</w:t>
            </w:r>
            <w:r w:rsidR="00C742CE">
              <w:rPr>
                <w:sz w:val="24"/>
                <w:szCs w:val="24"/>
              </w:rPr>
              <w:t xml:space="preserve"> Šibenik</w:t>
            </w:r>
            <w:r w:rsidRPr="00717683">
              <w:rPr>
                <w:sz w:val="24"/>
                <w:szCs w:val="24"/>
              </w:rPr>
              <w:t>.</w:t>
            </w:r>
          </w:p>
        </w:tc>
      </w:tr>
      <w:tr w:rsidR="00B76C1A" w:rsidRPr="00717683" w:rsidTr="00B76C1A">
        <w:tc>
          <w:tcPr>
            <w:tcW w:w="7775" w:type="dxa"/>
            <w:tcBorders>
              <w:top w:val="nil"/>
              <w:bottom w:val="nil"/>
            </w:tcBorders>
          </w:tcPr>
          <w:p w:rsidR="00B76C1A" w:rsidRPr="00717683" w:rsidRDefault="00B76C1A" w:rsidP="00B76C1A">
            <w:pPr>
              <w:spacing w:before="120"/>
              <w:rPr>
                <w:sz w:val="24"/>
                <w:szCs w:val="24"/>
              </w:rPr>
            </w:pPr>
            <w:r w:rsidRPr="00717683">
              <w:rPr>
                <w:sz w:val="24"/>
                <w:szCs w:val="24"/>
              </w:rPr>
              <w:t>Iznos: 28.800,00 kn će se otpisati početkom 2019.</w:t>
            </w:r>
            <w:r w:rsidR="00CC3E96">
              <w:rPr>
                <w:sz w:val="24"/>
                <w:szCs w:val="24"/>
              </w:rPr>
              <w:t xml:space="preserve"> </w:t>
            </w:r>
            <w:r w:rsidRPr="00717683">
              <w:rPr>
                <w:sz w:val="24"/>
                <w:szCs w:val="24"/>
              </w:rPr>
              <w:t>godine jer smo 29.01.2019.</w:t>
            </w:r>
            <w:r w:rsidR="00CC3E96">
              <w:rPr>
                <w:sz w:val="24"/>
                <w:szCs w:val="24"/>
              </w:rPr>
              <w:t xml:space="preserve"> </w:t>
            </w:r>
            <w:r w:rsidRPr="00717683">
              <w:rPr>
                <w:sz w:val="24"/>
                <w:szCs w:val="24"/>
              </w:rPr>
              <w:t xml:space="preserve">godine došli do saznanja da je </w:t>
            </w:r>
            <w:r w:rsidR="002B255C">
              <w:rPr>
                <w:sz w:val="24"/>
                <w:szCs w:val="24"/>
              </w:rPr>
              <w:t>T</w:t>
            </w:r>
            <w:r w:rsidRPr="00717683">
              <w:rPr>
                <w:sz w:val="24"/>
                <w:szCs w:val="24"/>
              </w:rPr>
              <w:t>rgovački s</w:t>
            </w:r>
            <w:r w:rsidR="00CC3E96">
              <w:rPr>
                <w:sz w:val="24"/>
                <w:szCs w:val="24"/>
              </w:rPr>
              <w:t>ud u Zagrebu brisao iz registra</w:t>
            </w:r>
            <w:r w:rsidRPr="00717683">
              <w:rPr>
                <w:sz w:val="24"/>
                <w:szCs w:val="24"/>
              </w:rPr>
              <w:t xml:space="preserve"> navedenog poslovnog subjekta.</w:t>
            </w:r>
          </w:p>
        </w:tc>
      </w:tr>
      <w:tr w:rsidR="00B76C1A" w:rsidRPr="00717683" w:rsidTr="00B76C1A">
        <w:trPr>
          <w:trHeight w:val="80"/>
        </w:trPr>
        <w:tc>
          <w:tcPr>
            <w:tcW w:w="7775" w:type="dxa"/>
            <w:tcBorders>
              <w:top w:val="nil"/>
            </w:tcBorders>
          </w:tcPr>
          <w:p w:rsidR="00B76C1A" w:rsidRPr="00717683" w:rsidRDefault="00B76C1A" w:rsidP="00B76C1A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CC35C2" w:rsidRDefault="00CC35C2" w:rsidP="00D279FC">
      <w:pPr>
        <w:spacing w:before="120" w:after="0" w:line="240" w:lineRule="auto"/>
        <w:rPr>
          <w:sz w:val="24"/>
          <w:szCs w:val="24"/>
        </w:rPr>
      </w:pPr>
    </w:p>
    <w:p w:rsidR="004020A9" w:rsidRDefault="004020A9" w:rsidP="00D279FC">
      <w:pPr>
        <w:spacing w:before="120" w:after="0" w:line="240" w:lineRule="auto"/>
        <w:rPr>
          <w:sz w:val="24"/>
          <w:szCs w:val="24"/>
        </w:rPr>
      </w:pPr>
    </w:p>
    <w:p w:rsidR="004020A9" w:rsidRDefault="004020A9" w:rsidP="00D279FC">
      <w:pPr>
        <w:spacing w:before="120" w:after="0" w:line="240" w:lineRule="auto"/>
        <w:rPr>
          <w:sz w:val="24"/>
          <w:szCs w:val="24"/>
        </w:rPr>
      </w:pPr>
    </w:p>
    <w:p w:rsidR="00D27EAD" w:rsidRDefault="00D27EAD" w:rsidP="00D27EAD">
      <w:pPr>
        <w:pStyle w:val="Odlomakpopisa"/>
        <w:numPr>
          <w:ilvl w:val="0"/>
          <w:numId w:val="5"/>
        </w:numPr>
        <w:spacing w:before="120" w:after="0" w:line="240" w:lineRule="auto"/>
        <w:rPr>
          <w:b/>
          <w:sz w:val="24"/>
          <w:szCs w:val="24"/>
        </w:rPr>
      </w:pPr>
      <w:r w:rsidRPr="00D82283">
        <w:rPr>
          <w:b/>
          <w:sz w:val="24"/>
          <w:szCs w:val="24"/>
        </w:rPr>
        <w:lastRenderedPageBreak/>
        <w:t>BILJEŠKE UZ IZVJEŠTAJ O PRIHODIMA I RASHODIMA, PRIMICIMA I IZDACIMA – OBRAZAC PR-RAS</w:t>
      </w:r>
    </w:p>
    <w:p w:rsidR="00D82283" w:rsidRPr="00D82283" w:rsidRDefault="00D82283" w:rsidP="00D82283">
      <w:pPr>
        <w:pStyle w:val="Odlomakpopisa"/>
        <w:spacing w:before="120" w:after="0" w:line="240" w:lineRule="auto"/>
        <w:rPr>
          <w:b/>
          <w:sz w:val="24"/>
          <w:szCs w:val="24"/>
        </w:rPr>
      </w:pPr>
    </w:p>
    <w:p w:rsidR="00852B7B" w:rsidRDefault="00852B7B" w:rsidP="00852B7B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 w:rsidRPr="00852B7B">
        <w:rPr>
          <w:sz w:val="24"/>
          <w:szCs w:val="24"/>
        </w:rPr>
        <w:t>PRIHODI POSLOVANJA – AOP 001</w:t>
      </w:r>
    </w:p>
    <w:p w:rsidR="00852B7B" w:rsidRPr="00852B7B" w:rsidRDefault="00852B7B" w:rsidP="00852B7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Povećanje prihoda se odnosi na uplate H</w:t>
      </w:r>
      <w:r w:rsidR="00F0009E">
        <w:rPr>
          <w:sz w:val="24"/>
          <w:szCs w:val="24"/>
        </w:rPr>
        <w:t>rvatskog zavoda za zapošljavanje</w:t>
      </w:r>
      <w:r>
        <w:rPr>
          <w:sz w:val="24"/>
          <w:szCs w:val="24"/>
        </w:rPr>
        <w:t xml:space="preserve"> za zaposlenika na stručnom osposobljavanju</w:t>
      </w:r>
      <w:r w:rsidR="00CD267F">
        <w:rPr>
          <w:sz w:val="24"/>
          <w:szCs w:val="24"/>
        </w:rPr>
        <w:t xml:space="preserve"> bez zasnivanja radnog odnosa</w:t>
      </w:r>
      <w:r>
        <w:rPr>
          <w:sz w:val="24"/>
          <w:szCs w:val="24"/>
        </w:rPr>
        <w:t xml:space="preserve"> te na uplate i evidenciju prihoda za projekte</w:t>
      </w:r>
      <w:r w:rsidR="00CD267F" w:rsidRPr="00CD267F">
        <w:rPr>
          <w:sz w:val="24"/>
          <w:szCs w:val="24"/>
        </w:rPr>
        <w:t xml:space="preserve"> </w:t>
      </w:r>
      <w:r w:rsidR="00CD267F">
        <w:rPr>
          <w:sz w:val="24"/>
          <w:szCs w:val="24"/>
        </w:rPr>
        <w:t>financiran</w:t>
      </w:r>
      <w:r w:rsidR="00CD267F">
        <w:rPr>
          <w:sz w:val="24"/>
          <w:szCs w:val="24"/>
        </w:rPr>
        <w:t>e</w:t>
      </w:r>
      <w:r w:rsidR="00CD267F">
        <w:rPr>
          <w:sz w:val="24"/>
          <w:szCs w:val="24"/>
        </w:rPr>
        <w:t xml:space="preserve"> sredstvima iz fondova Europske unije</w:t>
      </w:r>
      <w:r>
        <w:rPr>
          <w:sz w:val="24"/>
          <w:szCs w:val="24"/>
        </w:rPr>
        <w:t xml:space="preserve"> (</w:t>
      </w:r>
      <w:r w:rsidR="000412C5">
        <w:rPr>
          <w:sz w:val="24"/>
          <w:szCs w:val="24"/>
        </w:rPr>
        <w:t>„</w:t>
      </w:r>
      <w:r>
        <w:rPr>
          <w:sz w:val="24"/>
          <w:szCs w:val="24"/>
        </w:rPr>
        <w:t>Integrirani program valorizacije kultu</w:t>
      </w:r>
      <w:r w:rsidR="00CC3E96">
        <w:rPr>
          <w:sz w:val="24"/>
          <w:szCs w:val="24"/>
        </w:rPr>
        <w:t>rne baštine u Danilu</w:t>
      </w:r>
      <w:r w:rsidR="000412C5">
        <w:rPr>
          <w:sz w:val="24"/>
          <w:szCs w:val="24"/>
        </w:rPr>
        <w:t>“</w:t>
      </w:r>
      <w:r w:rsidR="00CC3E96">
        <w:rPr>
          <w:sz w:val="24"/>
          <w:szCs w:val="24"/>
        </w:rPr>
        <w:t xml:space="preserve">, </w:t>
      </w:r>
      <w:r w:rsidR="000412C5">
        <w:rPr>
          <w:sz w:val="24"/>
          <w:szCs w:val="24"/>
        </w:rPr>
        <w:t>„</w:t>
      </w:r>
      <w:proofErr w:type="spellStart"/>
      <w:r w:rsidR="00CC3E96">
        <w:rPr>
          <w:sz w:val="24"/>
          <w:szCs w:val="24"/>
        </w:rPr>
        <w:t>Fortress</w:t>
      </w:r>
      <w:proofErr w:type="spellEnd"/>
      <w:r w:rsidR="00CC3E96">
        <w:rPr>
          <w:sz w:val="24"/>
          <w:szCs w:val="24"/>
        </w:rPr>
        <w:t xml:space="preserve"> </w:t>
      </w:r>
      <w:proofErr w:type="spellStart"/>
      <w:r w:rsidR="00CC3E96">
        <w:rPr>
          <w:sz w:val="24"/>
          <w:szCs w:val="24"/>
        </w:rPr>
        <w:t>R</w:t>
      </w:r>
      <w:r>
        <w:rPr>
          <w:sz w:val="24"/>
          <w:szCs w:val="24"/>
        </w:rPr>
        <w:t>einvented</w:t>
      </w:r>
      <w:proofErr w:type="spellEnd"/>
      <w:r w:rsidR="000412C5">
        <w:rPr>
          <w:sz w:val="24"/>
          <w:szCs w:val="24"/>
        </w:rPr>
        <w:t>“</w:t>
      </w:r>
      <w:r>
        <w:rPr>
          <w:sz w:val="24"/>
          <w:szCs w:val="24"/>
        </w:rPr>
        <w:t xml:space="preserve"> i </w:t>
      </w:r>
      <w:r w:rsidR="000412C5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K</w:t>
      </w:r>
      <w:r w:rsidR="00CD267F">
        <w:rPr>
          <w:sz w:val="24"/>
          <w:szCs w:val="24"/>
        </w:rPr>
        <w:t>ULT</w:t>
      </w:r>
      <w:r>
        <w:rPr>
          <w:sz w:val="24"/>
          <w:szCs w:val="24"/>
        </w:rPr>
        <w:t>ajmo</w:t>
      </w:r>
      <w:proofErr w:type="spellEnd"/>
      <w:r>
        <w:rPr>
          <w:sz w:val="24"/>
          <w:szCs w:val="24"/>
        </w:rPr>
        <w:t xml:space="preserve"> u Šibeniku</w:t>
      </w:r>
      <w:r w:rsidR="000412C5">
        <w:rPr>
          <w:sz w:val="24"/>
          <w:szCs w:val="24"/>
        </w:rPr>
        <w:t>“</w:t>
      </w:r>
      <w:r>
        <w:rPr>
          <w:sz w:val="24"/>
          <w:szCs w:val="24"/>
        </w:rPr>
        <w:t>).</w:t>
      </w:r>
    </w:p>
    <w:p w:rsidR="00852B7B" w:rsidRDefault="00852B7B" w:rsidP="00852B7B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RASHODI POSLOVANJA – AOP 148</w:t>
      </w:r>
    </w:p>
    <w:p w:rsidR="00852B7B" w:rsidRDefault="00852B7B" w:rsidP="00852B7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U ukupnom iznosu nije došlo do značajnih promjena. Unutar navedenih rashoda poslovanja pojedine grupe rashoda imale su sljedeća kretanja:</w:t>
      </w:r>
    </w:p>
    <w:p w:rsidR="00852B7B" w:rsidRDefault="00852B7B" w:rsidP="00852B7B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Službena putovanja </w:t>
      </w:r>
      <w:r w:rsidR="00032FFC">
        <w:rPr>
          <w:sz w:val="24"/>
          <w:szCs w:val="24"/>
        </w:rPr>
        <w:t>–</w:t>
      </w:r>
      <w:r>
        <w:rPr>
          <w:sz w:val="24"/>
          <w:szCs w:val="24"/>
        </w:rPr>
        <w:t xml:space="preserve"> AOP 162 – povećanje zbog putovanja u inozemstvo (Italija) po vrijednu donaciju</w:t>
      </w:r>
      <w:r w:rsidR="008919CF">
        <w:rPr>
          <w:sz w:val="24"/>
          <w:szCs w:val="24"/>
        </w:rPr>
        <w:t xml:space="preserve"> predmeta</w:t>
      </w:r>
      <w:r w:rsidR="00CC3E96">
        <w:rPr>
          <w:sz w:val="24"/>
          <w:szCs w:val="24"/>
        </w:rPr>
        <w:t xml:space="preserve"> </w:t>
      </w:r>
      <w:r w:rsidR="00032FFC">
        <w:rPr>
          <w:sz w:val="24"/>
          <w:szCs w:val="24"/>
        </w:rPr>
        <w:t>iz ostavštine</w:t>
      </w:r>
      <w:r w:rsidR="008919CF">
        <w:rPr>
          <w:sz w:val="24"/>
          <w:szCs w:val="24"/>
        </w:rPr>
        <w:t xml:space="preserve"> Borisa </w:t>
      </w:r>
      <w:r>
        <w:rPr>
          <w:sz w:val="24"/>
          <w:szCs w:val="24"/>
        </w:rPr>
        <w:t>Baranović</w:t>
      </w:r>
      <w:r w:rsidR="008919C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Bail</w:t>
      </w:r>
      <w:r w:rsidR="008919CF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te zbog </w:t>
      </w:r>
      <w:r w:rsidR="00254006">
        <w:rPr>
          <w:sz w:val="24"/>
          <w:szCs w:val="24"/>
        </w:rPr>
        <w:t xml:space="preserve">obveznog </w:t>
      </w:r>
      <w:r>
        <w:rPr>
          <w:sz w:val="24"/>
          <w:szCs w:val="24"/>
        </w:rPr>
        <w:t>putovanja u sklopu projek</w:t>
      </w:r>
      <w:r w:rsidR="008919CF">
        <w:rPr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 w:rsidR="00254006">
        <w:rPr>
          <w:sz w:val="24"/>
          <w:szCs w:val="24"/>
        </w:rPr>
        <w:t>„</w:t>
      </w:r>
      <w:r>
        <w:rPr>
          <w:sz w:val="24"/>
          <w:szCs w:val="24"/>
        </w:rPr>
        <w:t>Fortress Reinvented</w:t>
      </w:r>
      <w:r w:rsidR="00254006">
        <w:rPr>
          <w:sz w:val="24"/>
          <w:szCs w:val="24"/>
        </w:rPr>
        <w:t>“</w:t>
      </w:r>
      <w:r>
        <w:rPr>
          <w:sz w:val="24"/>
          <w:szCs w:val="24"/>
        </w:rPr>
        <w:t xml:space="preserve"> i </w:t>
      </w:r>
      <w:r w:rsidR="00254006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K</w:t>
      </w:r>
      <w:r w:rsidR="008919CF">
        <w:rPr>
          <w:sz w:val="24"/>
          <w:szCs w:val="24"/>
        </w:rPr>
        <w:t>ULT</w:t>
      </w:r>
      <w:r>
        <w:rPr>
          <w:sz w:val="24"/>
          <w:szCs w:val="24"/>
        </w:rPr>
        <w:t>ajmo</w:t>
      </w:r>
      <w:proofErr w:type="spellEnd"/>
      <w:r>
        <w:rPr>
          <w:sz w:val="24"/>
          <w:szCs w:val="24"/>
        </w:rPr>
        <w:t xml:space="preserve"> u Šib</w:t>
      </w:r>
      <w:r w:rsidR="00254006">
        <w:rPr>
          <w:sz w:val="24"/>
          <w:szCs w:val="24"/>
        </w:rPr>
        <w:t>eniku“</w:t>
      </w:r>
      <w:r w:rsidR="008919CF" w:rsidRPr="008919CF">
        <w:rPr>
          <w:sz w:val="24"/>
          <w:szCs w:val="24"/>
        </w:rPr>
        <w:t xml:space="preserve"> </w:t>
      </w:r>
      <w:r w:rsidR="008919CF">
        <w:rPr>
          <w:sz w:val="24"/>
          <w:szCs w:val="24"/>
        </w:rPr>
        <w:t>financiran</w:t>
      </w:r>
      <w:r w:rsidR="008919CF">
        <w:rPr>
          <w:sz w:val="24"/>
          <w:szCs w:val="24"/>
        </w:rPr>
        <w:t>ih</w:t>
      </w:r>
      <w:r w:rsidR="008919CF">
        <w:rPr>
          <w:sz w:val="24"/>
          <w:szCs w:val="24"/>
        </w:rPr>
        <w:t xml:space="preserve"> sredstvima iz fondova Europske unije</w:t>
      </w:r>
      <w:r w:rsidR="008919CF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254006" w:rsidRDefault="00254006" w:rsidP="00852B7B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Materijal i sirovine </w:t>
      </w:r>
      <w:r w:rsidR="00032FFC">
        <w:rPr>
          <w:sz w:val="24"/>
          <w:szCs w:val="24"/>
        </w:rPr>
        <w:t>–</w:t>
      </w:r>
      <w:r>
        <w:rPr>
          <w:sz w:val="24"/>
          <w:szCs w:val="24"/>
        </w:rPr>
        <w:t xml:space="preserve"> AOP 168 – povećanje zbog nabave suvenira za suvenirnicu.</w:t>
      </w:r>
    </w:p>
    <w:p w:rsidR="00254006" w:rsidRDefault="00254006" w:rsidP="00852B7B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Energija – AOP 169 – </w:t>
      </w:r>
      <w:r w:rsidR="00123617">
        <w:rPr>
          <w:sz w:val="24"/>
          <w:szCs w:val="24"/>
        </w:rPr>
        <w:t>po</w:t>
      </w:r>
      <w:r>
        <w:rPr>
          <w:sz w:val="24"/>
          <w:szCs w:val="24"/>
        </w:rPr>
        <w:t>veća</w:t>
      </w:r>
      <w:r w:rsidR="00123617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0412C5">
        <w:rPr>
          <w:sz w:val="24"/>
          <w:szCs w:val="24"/>
        </w:rPr>
        <w:t>potrošnja</w:t>
      </w:r>
      <w:r>
        <w:rPr>
          <w:sz w:val="24"/>
          <w:szCs w:val="24"/>
        </w:rPr>
        <w:t xml:space="preserve"> zbog </w:t>
      </w:r>
      <w:r w:rsidR="00123617">
        <w:rPr>
          <w:sz w:val="24"/>
          <w:szCs w:val="24"/>
        </w:rPr>
        <w:t xml:space="preserve">veće </w:t>
      </w:r>
      <w:r>
        <w:rPr>
          <w:sz w:val="24"/>
          <w:szCs w:val="24"/>
        </w:rPr>
        <w:t>otvorenosti muzeja prema javnost</w:t>
      </w:r>
      <w:r w:rsidR="000412C5">
        <w:rPr>
          <w:sz w:val="24"/>
          <w:szCs w:val="24"/>
        </w:rPr>
        <w:t xml:space="preserve">i, naročito prema djeci, </w:t>
      </w:r>
      <w:r w:rsidR="00123617">
        <w:rPr>
          <w:sz w:val="24"/>
          <w:szCs w:val="24"/>
        </w:rPr>
        <w:t>u vidu</w:t>
      </w:r>
      <w:r w:rsidR="000412C5">
        <w:rPr>
          <w:sz w:val="24"/>
          <w:szCs w:val="24"/>
        </w:rPr>
        <w:t xml:space="preserve"> održavanj</w:t>
      </w:r>
      <w:r w:rsidR="00123617">
        <w:rPr>
          <w:sz w:val="24"/>
          <w:szCs w:val="24"/>
        </w:rPr>
        <w:t>a edukativnih</w:t>
      </w:r>
      <w:r w:rsidR="000412C5">
        <w:rPr>
          <w:sz w:val="24"/>
          <w:szCs w:val="24"/>
        </w:rPr>
        <w:t xml:space="preserve"> radionica</w:t>
      </w:r>
      <w:r>
        <w:rPr>
          <w:sz w:val="24"/>
          <w:szCs w:val="24"/>
        </w:rPr>
        <w:t xml:space="preserve"> u </w:t>
      </w:r>
      <w:r w:rsidR="00123617">
        <w:rPr>
          <w:sz w:val="24"/>
          <w:szCs w:val="24"/>
        </w:rPr>
        <w:t xml:space="preserve">Dvorani za </w:t>
      </w:r>
      <w:r>
        <w:rPr>
          <w:sz w:val="24"/>
          <w:szCs w:val="24"/>
        </w:rPr>
        <w:t>povremen</w:t>
      </w:r>
      <w:r w:rsidR="00123617">
        <w:rPr>
          <w:sz w:val="24"/>
          <w:szCs w:val="24"/>
        </w:rPr>
        <w:t>e izložbe</w:t>
      </w:r>
      <w:r w:rsidR="000412C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23617">
        <w:rPr>
          <w:sz w:val="24"/>
          <w:szCs w:val="24"/>
        </w:rPr>
        <w:t xml:space="preserve">prostoru </w:t>
      </w:r>
      <w:r>
        <w:rPr>
          <w:sz w:val="24"/>
          <w:szCs w:val="24"/>
        </w:rPr>
        <w:t>koj</w:t>
      </w:r>
      <w:r w:rsidR="00123617">
        <w:rPr>
          <w:sz w:val="24"/>
          <w:szCs w:val="24"/>
        </w:rPr>
        <w:t>i</w:t>
      </w:r>
      <w:r>
        <w:rPr>
          <w:sz w:val="24"/>
          <w:szCs w:val="24"/>
        </w:rPr>
        <w:t xml:space="preserve"> prethod</w:t>
      </w:r>
      <w:r w:rsidR="00123617">
        <w:rPr>
          <w:sz w:val="24"/>
          <w:szCs w:val="24"/>
        </w:rPr>
        <w:t>nih</w:t>
      </w:r>
      <w:r>
        <w:rPr>
          <w:sz w:val="24"/>
          <w:szCs w:val="24"/>
        </w:rPr>
        <w:t xml:space="preserve"> godin</w:t>
      </w:r>
      <w:r w:rsidR="00123617">
        <w:rPr>
          <w:sz w:val="24"/>
          <w:szCs w:val="24"/>
        </w:rPr>
        <w:t>a</w:t>
      </w:r>
      <w:r>
        <w:rPr>
          <w:sz w:val="24"/>
          <w:szCs w:val="24"/>
        </w:rPr>
        <w:t xml:space="preserve"> nije </w:t>
      </w:r>
      <w:r w:rsidR="00123617">
        <w:rPr>
          <w:sz w:val="24"/>
          <w:szCs w:val="24"/>
        </w:rPr>
        <w:t>korišten za te namjene</w:t>
      </w:r>
      <w:r>
        <w:rPr>
          <w:sz w:val="24"/>
          <w:szCs w:val="24"/>
        </w:rPr>
        <w:t xml:space="preserve"> te zbog povećanja cijene lož ulja.</w:t>
      </w:r>
    </w:p>
    <w:p w:rsidR="00254006" w:rsidRDefault="00254006" w:rsidP="00852B7B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Usluge telefona, pošte i prijevoza – AOP 175 </w:t>
      </w:r>
      <w:r w:rsidR="00FE213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E2131">
        <w:rPr>
          <w:sz w:val="24"/>
          <w:szCs w:val="24"/>
        </w:rPr>
        <w:t>povećanje se uglavnom odnosi na dovoz</w:t>
      </w:r>
      <w:r w:rsidR="00D97726">
        <w:rPr>
          <w:sz w:val="24"/>
          <w:szCs w:val="24"/>
        </w:rPr>
        <w:t>, već spomenute,</w:t>
      </w:r>
      <w:r w:rsidR="00FE2131">
        <w:rPr>
          <w:sz w:val="24"/>
          <w:szCs w:val="24"/>
        </w:rPr>
        <w:t xml:space="preserve"> vrijedne donacije </w:t>
      </w:r>
      <w:r w:rsidR="00123617">
        <w:rPr>
          <w:sz w:val="24"/>
          <w:szCs w:val="24"/>
        </w:rPr>
        <w:t xml:space="preserve">predmeta iz ostavštine Borisa Baranovića </w:t>
      </w:r>
      <w:proofErr w:type="spellStart"/>
      <w:r w:rsidR="00123617">
        <w:rPr>
          <w:sz w:val="24"/>
          <w:szCs w:val="24"/>
        </w:rPr>
        <w:t>Baila</w:t>
      </w:r>
      <w:proofErr w:type="spellEnd"/>
      <w:r w:rsidR="00123617">
        <w:rPr>
          <w:sz w:val="24"/>
          <w:szCs w:val="24"/>
        </w:rPr>
        <w:t>.</w:t>
      </w:r>
    </w:p>
    <w:p w:rsidR="00D97726" w:rsidRPr="000412C5" w:rsidRDefault="00D97726" w:rsidP="000412C5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Usluge promidžbe i informiranja – AOP 177 – su se povećale zbog opremanje likovnog postava, izrad</w:t>
      </w:r>
      <w:r w:rsidR="00123617">
        <w:rPr>
          <w:sz w:val="24"/>
          <w:szCs w:val="24"/>
        </w:rPr>
        <w:t>e</w:t>
      </w:r>
      <w:r>
        <w:rPr>
          <w:sz w:val="24"/>
          <w:szCs w:val="24"/>
        </w:rPr>
        <w:t xml:space="preserve"> kataloga, pozivnica i plakata za</w:t>
      </w:r>
      <w:r w:rsidR="00123617">
        <w:rPr>
          <w:sz w:val="24"/>
          <w:szCs w:val="24"/>
        </w:rPr>
        <w:t xml:space="preserve"> izložbe</w:t>
      </w:r>
      <w:r>
        <w:rPr>
          <w:sz w:val="24"/>
          <w:szCs w:val="24"/>
        </w:rPr>
        <w:t xml:space="preserve"> </w:t>
      </w:r>
      <w:r w:rsidR="000412C5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Kurnatski</w:t>
      </w:r>
      <w:proofErr w:type="spellEnd"/>
      <w:r>
        <w:rPr>
          <w:sz w:val="24"/>
          <w:szCs w:val="24"/>
        </w:rPr>
        <w:t xml:space="preserve"> vremeplov</w:t>
      </w:r>
      <w:r w:rsidR="00123617">
        <w:rPr>
          <w:sz w:val="24"/>
          <w:szCs w:val="24"/>
        </w:rPr>
        <w:t xml:space="preserve"> – Arheološka istraživanja </w:t>
      </w:r>
      <w:proofErr w:type="spellStart"/>
      <w:r w:rsidR="00123617">
        <w:rPr>
          <w:sz w:val="24"/>
          <w:szCs w:val="24"/>
        </w:rPr>
        <w:t>Turete</w:t>
      </w:r>
      <w:proofErr w:type="spellEnd"/>
      <w:r w:rsidR="00123617">
        <w:rPr>
          <w:sz w:val="24"/>
          <w:szCs w:val="24"/>
        </w:rPr>
        <w:t xml:space="preserve"> i Tarca</w:t>
      </w:r>
      <w:r w:rsidR="000412C5">
        <w:rPr>
          <w:sz w:val="24"/>
          <w:szCs w:val="24"/>
        </w:rPr>
        <w:t>“</w:t>
      </w:r>
      <w:r w:rsidR="00123617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0412C5">
        <w:rPr>
          <w:sz w:val="24"/>
          <w:szCs w:val="24"/>
        </w:rPr>
        <w:t>„</w:t>
      </w:r>
      <w:r w:rsidR="00123617">
        <w:rPr>
          <w:sz w:val="24"/>
          <w:szCs w:val="24"/>
        </w:rPr>
        <w:t>Šibenske sportske skaline – crtice iz povijesti šibenskog sporta</w:t>
      </w:r>
      <w:r w:rsidR="000412C5">
        <w:rPr>
          <w:sz w:val="24"/>
          <w:szCs w:val="24"/>
        </w:rPr>
        <w:t>“</w:t>
      </w:r>
      <w:r w:rsidR="00123617">
        <w:rPr>
          <w:sz w:val="24"/>
          <w:szCs w:val="24"/>
        </w:rPr>
        <w:t xml:space="preserve">, </w:t>
      </w:r>
      <w:r w:rsidR="000412C5">
        <w:rPr>
          <w:sz w:val="24"/>
          <w:szCs w:val="24"/>
        </w:rPr>
        <w:t xml:space="preserve">za interaktivnu </w:t>
      </w:r>
      <w:r w:rsidR="003447A0">
        <w:rPr>
          <w:sz w:val="24"/>
          <w:szCs w:val="24"/>
        </w:rPr>
        <w:t xml:space="preserve">muzejsku </w:t>
      </w:r>
      <w:r w:rsidR="000412C5">
        <w:rPr>
          <w:sz w:val="24"/>
          <w:szCs w:val="24"/>
        </w:rPr>
        <w:t>igru za djecu</w:t>
      </w:r>
      <w:r>
        <w:rPr>
          <w:sz w:val="24"/>
          <w:szCs w:val="24"/>
        </w:rPr>
        <w:t xml:space="preserve"> </w:t>
      </w:r>
      <w:r w:rsidR="000412C5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Periplus</w:t>
      </w:r>
      <w:proofErr w:type="spellEnd"/>
      <w:r w:rsidR="003447A0">
        <w:rPr>
          <w:sz w:val="24"/>
          <w:szCs w:val="24"/>
        </w:rPr>
        <w:t xml:space="preserve"> – Zaplovi u prošlost</w:t>
      </w:r>
      <w:r w:rsidR="000412C5">
        <w:rPr>
          <w:sz w:val="24"/>
          <w:szCs w:val="24"/>
        </w:rPr>
        <w:t>“</w:t>
      </w:r>
      <w:r>
        <w:rPr>
          <w:sz w:val="24"/>
          <w:szCs w:val="24"/>
        </w:rPr>
        <w:t xml:space="preserve">, izdavanje </w:t>
      </w:r>
      <w:r w:rsidR="003447A0">
        <w:rPr>
          <w:sz w:val="24"/>
          <w:szCs w:val="24"/>
        </w:rPr>
        <w:t>z</w:t>
      </w:r>
      <w:r>
        <w:rPr>
          <w:sz w:val="24"/>
          <w:szCs w:val="24"/>
        </w:rPr>
        <w:t>bornika</w:t>
      </w:r>
      <w:r w:rsidR="003447A0">
        <w:rPr>
          <w:sz w:val="24"/>
          <w:szCs w:val="24"/>
        </w:rPr>
        <w:t xml:space="preserve"> radova</w:t>
      </w:r>
      <w:r>
        <w:rPr>
          <w:sz w:val="24"/>
          <w:szCs w:val="24"/>
        </w:rPr>
        <w:t xml:space="preserve"> </w:t>
      </w:r>
      <w:r w:rsidR="000412C5">
        <w:rPr>
          <w:sz w:val="24"/>
          <w:szCs w:val="24"/>
        </w:rPr>
        <w:t>„</w:t>
      </w:r>
      <w:r>
        <w:rPr>
          <w:sz w:val="24"/>
          <w:szCs w:val="24"/>
        </w:rPr>
        <w:t>Šibenik od prvog spomena</w:t>
      </w:r>
      <w:r w:rsidR="000412C5">
        <w:rPr>
          <w:sz w:val="24"/>
          <w:szCs w:val="24"/>
        </w:rPr>
        <w:t>“</w:t>
      </w:r>
      <w:r>
        <w:rPr>
          <w:sz w:val="24"/>
          <w:szCs w:val="24"/>
        </w:rPr>
        <w:t xml:space="preserve"> te za projekt </w:t>
      </w:r>
      <w:r w:rsidR="000412C5">
        <w:rPr>
          <w:sz w:val="24"/>
          <w:szCs w:val="24"/>
        </w:rPr>
        <w:t>„Integrirani program valorizacije kulturne baštine u Danilu“</w:t>
      </w:r>
      <w:r w:rsidR="003447A0" w:rsidRPr="003447A0">
        <w:rPr>
          <w:sz w:val="24"/>
          <w:szCs w:val="24"/>
        </w:rPr>
        <w:t xml:space="preserve"> </w:t>
      </w:r>
      <w:r w:rsidR="003447A0">
        <w:rPr>
          <w:sz w:val="24"/>
          <w:szCs w:val="24"/>
        </w:rPr>
        <w:t>financiran sredstvima iz fondova Europske unije</w:t>
      </w:r>
      <w:r w:rsidR="003447A0">
        <w:rPr>
          <w:sz w:val="24"/>
          <w:szCs w:val="24"/>
        </w:rPr>
        <w:t>.</w:t>
      </w:r>
    </w:p>
    <w:p w:rsidR="002B4635" w:rsidRDefault="000412C5" w:rsidP="00852B7B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2B4635">
        <w:rPr>
          <w:sz w:val="24"/>
          <w:szCs w:val="24"/>
        </w:rPr>
        <w:t>aknade troškova osobama izvan radnog odnosa – AOP 184 – povećanje zbog zaposlenika na stručnom osposobljavanju</w:t>
      </w:r>
      <w:r w:rsidR="003E7315">
        <w:rPr>
          <w:sz w:val="24"/>
          <w:szCs w:val="24"/>
        </w:rPr>
        <w:t xml:space="preserve"> bez zasnivanja radnog odnosa</w:t>
      </w:r>
      <w:r w:rsidR="002B4635">
        <w:rPr>
          <w:sz w:val="24"/>
          <w:szCs w:val="24"/>
        </w:rPr>
        <w:t xml:space="preserve"> i službenih putovanja vanjskih suradnika za</w:t>
      </w:r>
      <w:r w:rsidR="003E7315">
        <w:rPr>
          <w:sz w:val="24"/>
          <w:szCs w:val="24"/>
        </w:rPr>
        <w:t xml:space="preserve"> </w:t>
      </w:r>
      <w:r w:rsidR="002B4635">
        <w:rPr>
          <w:sz w:val="24"/>
          <w:szCs w:val="24"/>
        </w:rPr>
        <w:t xml:space="preserve">projekt </w:t>
      </w:r>
      <w:r>
        <w:rPr>
          <w:sz w:val="24"/>
          <w:szCs w:val="24"/>
        </w:rPr>
        <w:t>„</w:t>
      </w:r>
      <w:proofErr w:type="spellStart"/>
      <w:r w:rsidR="002B4635">
        <w:rPr>
          <w:sz w:val="24"/>
          <w:szCs w:val="24"/>
        </w:rPr>
        <w:t>Fortress</w:t>
      </w:r>
      <w:proofErr w:type="spellEnd"/>
      <w:r w:rsidR="002B4635">
        <w:rPr>
          <w:sz w:val="24"/>
          <w:szCs w:val="24"/>
        </w:rPr>
        <w:t xml:space="preserve"> </w:t>
      </w:r>
      <w:proofErr w:type="spellStart"/>
      <w:r w:rsidR="00D82283">
        <w:rPr>
          <w:sz w:val="24"/>
          <w:szCs w:val="24"/>
        </w:rPr>
        <w:t>R</w:t>
      </w:r>
      <w:r w:rsidR="002B4635">
        <w:rPr>
          <w:sz w:val="24"/>
          <w:szCs w:val="24"/>
        </w:rPr>
        <w:t>einvented</w:t>
      </w:r>
      <w:proofErr w:type="spellEnd"/>
      <w:r>
        <w:rPr>
          <w:sz w:val="24"/>
          <w:szCs w:val="24"/>
        </w:rPr>
        <w:t>“</w:t>
      </w:r>
      <w:r w:rsidR="003E7315">
        <w:rPr>
          <w:sz w:val="24"/>
          <w:szCs w:val="24"/>
        </w:rPr>
        <w:t xml:space="preserve"> </w:t>
      </w:r>
      <w:r w:rsidR="003E7315">
        <w:rPr>
          <w:sz w:val="24"/>
          <w:szCs w:val="24"/>
        </w:rPr>
        <w:t>financiran sredstvima iz fondova Europske unije</w:t>
      </w:r>
      <w:r w:rsidR="002B4635">
        <w:rPr>
          <w:sz w:val="24"/>
          <w:szCs w:val="24"/>
        </w:rPr>
        <w:t>.</w:t>
      </w:r>
    </w:p>
    <w:p w:rsidR="00932F71" w:rsidRDefault="00932F71" w:rsidP="00932F71">
      <w:pPr>
        <w:spacing w:before="120" w:after="0" w:line="240" w:lineRule="auto"/>
        <w:rPr>
          <w:sz w:val="24"/>
          <w:szCs w:val="24"/>
        </w:rPr>
      </w:pPr>
    </w:p>
    <w:p w:rsidR="00932F71" w:rsidRDefault="00932F71" w:rsidP="00932F71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 w:rsidRPr="00932F71">
        <w:rPr>
          <w:sz w:val="24"/>
          <w:szCs w:val="24"/>
        </w:rPr>
        <w:lastRenderedPageBreak/>
        <w:t>RASHODI ZA NABAVU NEFINANCIJSKE IMOVINE – AOP 341</w:t>
      </w:r>
    </w:p>
    <w:p w:rsidR="00005900" w:rsidRDefault="00005900" w:rsidP="00005900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Povećanje se sastoji od:</w:t>
      </w:r>
    </w:p>
    <w:p w:rsidR="00005900" w:rsidRDefault="00005900" w:rsidP="00005900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nabave </w:t>
      </w:r>
      <w:r w:rsidR="00E33562">
        <w:rPr>
          <w:sz w:val="24"/>
          <w:szCs w:val="24"/>
        </w:rPr>
        <w:t>p</w:t>
      </w:r>
      <w:r>
        <w:rPr>
          <w:sz w:val="24"/>
          <w:szCs w:val="24"/>
        </w:rPr>
        <w:t>rijevoznog sredstva u cestovnom prometu – AOP 370</w:t>
      </w:r>
      <w:r w:rsidR="000412C5">
        <w:rPr>
          <w:sz w:val="24"/>
          <w:szCs w:val="24"/>
        </w:rPr>
        <w:t>,</w:t>
      </w:r>
    </w:p>
    <w:p w:rsidR="00005900" w:rsidRDefault="00005900" w:rsidP="00005900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nabave muzejske građe – AOP 374</w:t>
      </w:r>
      <w:r w:rsidR="000412C5">
        <w:rPr>
          <w:sz w:val="24"/>
          <w:szCs w:val="24"/>
        </w:rPr>
        <w:t>,</w:t>
      </w:r>
    </w:p>
    <w:p w:rsidR="00005900" w:rsidRPr="00932F71" w:rsidRDefault="00005900" w:rsidP="00005900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nabave </w:t>
      </w:r>
      <w:r w:rsidRPr="00932F71">
        <w:rPr>
          <w:sz w:val="24"/>
          <w:szCs w:val="24"/>
        </w:rPr>
        <w:t xml:space="preserve">dokumenata prostornog uređenja za projekt </w:t>
      </w:r>
      <w:r w:rsidR="000412C5">
        <w:rPr>
          <w:sz w:val="24"/>
          <w:szCs w:val="24"/>
        </w:rPr>
        <w:t>„</w:t>
      </w:r>
      <w:r w:rsidRPr="00932F71">
        <w:rPr>
          <w:sz w:val="24"/>
          <w:szCs w:val="24"/>
        </w:rPr>
        <w:t>Integrirani program valorizacije kulturne baštine u Danilu</w:t>
      </w:r>
      <w:r w:rsidR="000412C5">
        <w:rPr>
          <w:sz w:val="24"/>
          <w:szCs w:val="24"/>
        </w:rPr>
        <w:t>“</w:t>
      </w:r>
      <w:r w:rsidR="000E2F9F">
        <w:rPr>
          <w:sz w:val="24"/>
          <w:szCs w:val="24"/>
        </w:rPr>
        <w:t xml:space="preserve"> </w:t>
      </w:r>
      <w:r w:rsidR="000E2F9F">
        <w:rPr>
          <w:sz w:val="24"/>
          <w:szCs w:val="24"/>
        </w:rPr>
        <w:t>financiran sredstvima iz fondova Europske unije</w:t>
      </w:r>
      <w:r w:rsidR="000412C5">
        <w:rPr>
          <w:sz w:val="24"/>
          <w:szCs w:val="24"/>
        </w:rPr>
        <w:t>,</w:t>
      </w:r>
    </w:p>
    <w:p w:rsidR="00005900" w:rsidRPr="00005900" w:rsidRDefault="00005900" w:rsidP="00005900">
      <w:pPr>
        <w:pStyle w:val="Odlomakpopisa"/>
        <w:numPr>
          <w:ilvl w:val="0"/>
          <w:numId w:val="7"/>
        </w:numPr>
        <w:spacing w:before="120" w:after="0" w:line="240" w:lineRule="auto"/>
        <w:rPr>
          <w:sz w:val="24"/>
          <w:szCs w:val="24"/>
        </w:rPr>
      </w:pPr>
      <w:r w:rsidRPr="00005900">
        <w:rPr>
          <w:sz w:val="24"/>
          <w:szCs w:val="24"/>
        </w:rPr>
        <w:t>dodatnih ulaganja na građevinskim objektima – AOP 394  - „</w:t>
      </w:r>
      <w:r w:rsidR="000E2F9F">
        <w:rPr>
          <w:sz w:val="24"/>
          <w:szCs w:val="24"/>
        </w:rPr>
        <w:t>Izvedba s</w:t>
      </w:r>
      <w:r w:rsidRPr="00005900">
        <w:rPr>
          <w:sz w:val="24"/>
          <w:szCs w:val="24"/>
        </w:rPr>
        <w:t>taln</w:t>
      </w:r>
      <w:r w:rsidR="000E2F9F">
        <w:rPr>
          <w:sz w:val="24"/>
          <w:szCs w:val="24"/>
        </w:rPr>
        <w:t>og</w:t>
      </w:r>
      <w:r w:rsidRPr="00005900">
        <w:rPr>
          <w:sz w:val="24"/>
          <w:szCs w:val="24"/>
        </w:rPr>
        <w:t xml:space="preserve"> postav</w:t>
      </w:r>
      <w:r w:rsidR="000E2F9F">
        <w:rPr>
          <w:sz w:val="24"/>
          <w:szCs w:val="24"/>
        </w:rPr>
        <w:t>a</w:t>
      </w:r>
      <w:r w:rsidRPr="00005900">
        <w:rPr>
          <w:sz w:val="24"/>
          <w:szCs w:val="24"/>
        </w:rPr>
        <w:t xml:space="preserve">“ </w:t>
      </w:r>
      <w:r w:rsidR="006C0845">
        <w:rPr>
          <w:sz w:val="24"/>
          <w:szCs w:val="24"/>
        </w:rPr>
        <w:t>odobrenog</w:t>
      </w:r>
      <w:r w:rsidRPr="00005900">
        <w:rPr>
          <w:sz w:val="24"/>
          <w:szCs w:val="24"/>
        </w:rPr>
        <w:t xml:space="preserve"> program</w:t>
      </w:r>
      <w:r w:rsidR="006C0845">
        <w:rPr>
          <w:sz w:val="24"/>
          <w:szCs w:val="24"/>
        </w:rPr>
        <w:t>om</w:t>
      </w:r>
      <w:r w:rsidRPr="00005900">
        <w:rPr>
          <w:sz w:val="24"/>
          <w:szCs w:val="24"/>
        </w:rPr>
        <w:t xml:space="preserve"> Ministarstva kulture</w:t>
      </w:r>
      <w:r w:rsidR="00E33562">
        <w:rPr>
          <w:sz w:val="24"/>
          <w:szCs w:val="24"/>
        </w:rPr>
        <w:t>.</w:t>
      </w:r>
    </w:p>
    <w:p w:rsidR="00005900" w:rsidRPr="00005900" w:rsidRDefault="00005900" w:rsidP="00005900">
      <w:pPr>
        <w:spacing w:before="120" w:after="0" w:line="240" w:lineRule="auto"/>
        <w:rPr>
          <w:sz w:val="24"/>
          <w:szCs w:val="24"/>
        </w:rPr>
      </w:pPr>
    </w:p>
    <w:p w:rsidR="00005900" w:rsidRDefault="00005900" w:rsidP="00932F71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PRIMICI I IZDACI – AOP 410 i 518</w:t>
      </w:r>
    </w:p>
    <w:p w:rsidR="00005900" w:rsidRPr="00005900" w:rsidRDefault="00005900" w:rsidP="000412C5">
      <w:pPr>
        <w:spacing w:before="120" w:after="0" w:line="240" w:lineRule="auto"/>
        <w:rPr>
          <w:sz w:val="24"/>
          <w:szCs w:val="24"/>
        </w:rPr>
      </w:pPr>
      <w:r w:rsidRPr="00005900">
        <w:rPr>
          <w:sz w:val="24"/>
          <w:szCs w:val="24"/>
        </w:rPr>
        <w:t>Povećanje primitaka i izdataka je nastalo zbog nabave službenog vozila financijskim leasingom, evidentiranjem primitka u ukupnom iznosu vrijednosti vozila i otplatom anuiteta u izvještajnom razdoblju.</w:t>
      </w:r>
    </w:p>
    <w:p w:rsidR="00005900" w:rsidRPr="00005900" w:rsidRDefault="00005900" w:rsidP="00005900">
      <w:pPr>
        <w:spacing w:before="120" w:after="0" w:line="240" w:lineRule="auto"/>
        <w:rPr>
          <w:sz w:val="24"/>
          <w:szCs w:val="24"/>
        </w:rPr>
      </w:pPr>
    </w:p>
    <w:p w:rsidR="00005900" w:rsidRDefault="007A4402" w:rsidP="00932F71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REZULTAT POSLOVANJA – AOP 636</w:t>
      </w:r>
    </w:p>
    <w:p w:rsidR="007A4402" w:rsidRDefault="009723B0" w:rsidP="007A4402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Ukupni manjak prihoda i primitaka za pokriće u sljedećem razdoblju iznosi 402.650 kn</w:t>
      </w:r>
      <w:r w:rsidR="00DC44A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C44A9">
        <w:rPr>
          <w:sz w:val="24"/>
          <w:szCs w:val="24"/>
        </w:rPr>
        <w:t>S</w:t>
      </w:r>
      <w:r w:rsidR="007A4402">
        <w:rPr>
          <w:sz w:val="24"/>
          <w:szCs w:val="24"/>
        </w:rPr>
        <w:t>astoji se od neplaćenih obve</w:t>
      </w:r>
      <w:r w:rsidR="000412C5">
        <w:rPr>
          <w:sz w:val="24"/>
          <w:szCs w:val="24"/>
        </w:rPr>
        <w:t>za, obračunatih prihoda umanjen</w:t>
      </w:r>
      <w:r w:rsidR="007A4402">
        <w:rPr>
          <w:sz w:val="24"/>
          <w:szCs w:val="24"/>
        </w:rPr>
        <w:t>ih za ispravak vlastiti</w:t>
      </w:r>
      <w:r w:rsidR="000412C5">
        <w:rPr>
          <w:sz w:val="24"/>
          <w:szCs w:val="24"/>
        </w:rPr>
        <w:t>h izvora iz proračuna za obveze</w:t>
      </w:r>
      <w:r w:rsidR="007A4402">
        <w:rPr>
          <w:sz w:val="24"/>
          <w:szCs w:val="24"/>
        </w:rPr>
        <w:t xml:space="preserve">, umanjenih za </w:t>
      </w:r>
      <w:r w:rsidR="000412C5">
        <w:rPr>
          <w:sz w:val="24"/>
          <w:szCs w:val="24"/>
        </w:rPr>
        <w:t xml:space="preserve">potraživanja za ostale </w:t>
      </w:r>
      <w:r w:rsidR="007A4402">
        <w:rPr>
          <w:sz w:val="24"/>
          <w:szCs w:val="24"/>
        </w:rPr>
        <w:t>nespomenute prihode</w:t>
      </w:r>
      <w:r w:rsidR="000412C5">
        <w:rPr>
          <w:sz w:val="24"/>
          <w:szCs w:val="24"/>
        </w:rPr>
        <w:t>,</w:t>
      </w:r>
      <w:r w:rsidR="007A4402">
        <w:rPr>
          <w:sz w:val="24"/>
          <w:szCs w:val="24"/>
        </w:rPr>
        <w:t xml:space="preserve"> potraživanja za prihode od prodaje proizvoda, robe te pruženih usluga, potraživanja za prihode iz nadležnog proračuna</w:t>
      </w:r>
      <w:r>
        <w:rPr>
          <w:sz w:val="24"/>
          <w:szCs w:val="24"/>
        </w:rPr>
        <w:t>,</w:t>
      </w:r>
      <w:r w:rsidR="007A4402">
        <w:rPr>
          <w:sz w:val="24"/>
          <w:szCs w:val="24"/>
        </w:rPr>
        <w:t xml:space="preserve"> umanjene za ispravak vrijednosti potraživanja. </w:t>
      </w:r>
      <w:r w:rsidR="00DC44A9">
        <w:rPr>
          <w:sz w:val="24"/>
          <w:szCs w:val="24"/>
        </w:rPr>
        <w:t>Rezultat poslovanja prikazan je u tablici u nastavku.</w:t>
      </w:r>
    </w:p>
    <w:p w:rsidR="00005900" w:rsidRDefault="00005900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C44A9" w:rsidRPr="00DC44A9" w:rsidRDefault="00DC44A9" w:rsidP="00DC44A9">
      <w:pPr>
        <w:spacing w:before="120" w:after="0" w:line="240" w:lineRule="auto"/>
        <w:jc w:val="center"/>
        <w:rPr>
          <w:b/>
          <w:sz w:val="24"/>
          <w:szCs w:val="24"/>
        </w:rPr>
      </w:pPr>
      <w:r w:rsidRPr="00DC44A9">
        <w:rPr>
          <w:b/>
          <w:sz w:val="24"/>
          <w:szCs w:val="24"/>
        </w:rPr>
        <w:lastRenderedPageBreak/>
        <w:t>TABLICA REZULTATA POSLOVANJA</w:t>
      </w:r>
    </w:p>
    <w:tbl>
      <w:tblPr>
        <w:tblW w:w="8554" w:type="dxa"/>
        <w:tblLook w:val="04A0" w:firstRow="1" w:lastRow="0" w:firstColumn="1" w:lastColumn="0" w:noHBand="0" w:noVBand="1"/>
      </w:tblPr>
      <w:tblGrid>
        <w:gridCol w:w="4834"/>
        <w:gridCol w:w="1340"/>
        <w:gridCol w:w="2380"/>
      </w:tblGrid>
      <w:tr w:rsidR="00D82377" w:rsidRPr="009723B0" w:rsidTr="00D82377">
        <w:trPr>
          <w:trHeight w:val="465"/>
        </w:trPr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OBVEZE I IZVORI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ISPRAVAK VLASTITIH IZVORA IZ PRORAČUNA ZA OBVEZE</w:t>
            </w:r>
          </w:p>
        </w:tc>
      </w:tr>
      <w:tr w:rsidR="00D82377" w:rsidRPr="009723B0" w:rsidTr="00D82377">
        <w:trPr>
          <w:trHeight w:val="30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NEPLAĆENE OBVEZE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1.954.731,82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82377" w:rsidRPr="009723B0" w:rsidTr="00D82377">
        <w:trPr>
          <w:trHeight w:val="690"/>
        </w:trPr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OBRAČUNATI PRIHODI UMAJENI ZA</w:t>
            </w: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ISPRAVAK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VLASTITIH IZVORA ZA OBVEZE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47.994,28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79.351,29</w:t>
            </w:r>
          </w:p>
        </w:tc>
      </w:tr>
      <w:tr w:rsidR="00D82377" w:rsidRPr="009723B0" w:rsidTr="00D82377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UKUPNO OBVEZE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2.002.726,10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82377" w:rsidRPr="009723B0" w:rsidTr="00D82377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FINANCIJSKA IMOVINA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82377" w:rsidRPr="009723B0" w:rsidTr="00D82377">
        <w:trPr>
          <w:trHeight w:val="45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POTRAŽIVANJA ZA OSTALE NESPOMENUTE PRIHODE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9.033,00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82377" w:rsidRPr="009723B0" w:rsidTr="00D82377">
        <w:trPr>
          <w:trHeight w:val="45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POTRAŽIVANJA ZA PRIHODE OD PRODAJE PROIZVODA I USLUGA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131.091,40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82377" w:rsidRPr="009723B0" w:rsidTr="00D82377">
        <w:trPr>
          <w:trHeight w:val="45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POTRAŽIVANJA ZA PRIHODE IZ NADLEŽNOG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1.542.697,70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82377" w:rsidRPr="009723B0" w:rsidTr="00D82377">
        <w:trPr>
          <w:trHeight w:val="46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ISPRAVAK VRIJEDNOSTI POTRAŽIVANJA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-82.746,14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D82377" w:rsidRPr="009723B0" w:rsidTr="00D82377">
        <w:trPr>
          <w:trHeight w:val="315"/>
        </w:trPr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1.600.075,96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82377" w:rsidRPr="009723B0" w:rsidTr="00D82377">
        <w:trPr>
          <w:trHeight w:val="315"/>
        </w:trPr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MANJAK PRIHODA I PRIMITAKA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UKUPNI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402.650,14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82377" w:rsidRPr="009723B0" w:rsidTr="00D82377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MANJAK IZ 2017. GODINE PRENESENI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507.989,56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377" w:rsidRPr="009723B0" w:rsidRDefault="00D82377" w:rsidP="009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723B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38321B" w:rsidRDefault="0038321B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DB2B68" w:rsidRDefault="00DB2B68" w:rsidP="00005900">
      <w:pPr>
        <w:spacing w:before="120" w:after="0" w:line="240" w:lineRule="auto"/>
        <w:rPr>
          <w:sz w:val="24"/>
          <w:szCs w:val="24"/>
        </w:rPr>
      </w:pPr>
    </w:p>
    <w:p w:rsidR="00B53029" w:rsidRDefault="00B53029" w:rsidP="00005900">
      <w:pPr>
        <w:spacing w:before="120" w:after="0" w:line="240" w:lineRule="auto"/>
        <w:rPr>
          <w:sz w:val="24"/>
          <w:szCs w:val="24"/>
        </w:rPr>
      </w:pPr>
    </w:p>
    <w:p w:rsidR="00B53029" w:rsidRDefault="00B53029" w:rsidP="00005900">
      <w:pPr>
        <w:spacing w:before="120" w:after="0" w:line="240" w:lineRule="auto"/>
        <w:rPr>
          <w:sz w:val="24"/>
          <w:szCs w:val="24"/>
        </w:rPr>
      </w:pPr>
    </w:p>
    <w:p w:rsidR="00B53029" w:rsidRDefault="00B53029" w:rsidP="00005900">
      <w:pPr>
        <w:spacing w:before="120" w:after="0" w:line="240" w:lineRule="auto"/>
        <w:rPr>
          <w:sz w:val="24"/>
          <w:szCs w:val="24"/>
        </w:rPr>
      </w:pPr>
    </w:p>
    <w:p w:rsidR="0038321B" w:rsidRPr="00E33562" w:rsidRDefault="0038321B" w:rsidP="0038321B">
      <w:pPr>
        <w:pStyle w:val="Odlomakpopisa"/>
        <w:numPr>
          <w:ilvl w:val="0"/>
          <w:numId w:val="5"/>
        </w:numPr>
        <w:spacing w:before="120" w:after="0" w:line="240" w:lineRule="auto"/>
        <w:rPr>
          <w:b/>
          <w:sz w:val="24"/>
          <w:szCs w:val="24"/>
        </w:rPr>
      </w:pPr>
      <w:r w:rsidRPr="00E33562">
        <w:rPr>
          <w:b/>
          <w:sz w:val="24"/>
          <w:szCs w:val="24"/>
        </w:rPr>
        <w:lastRenderedPageBreak/>
        <w:t>BILJEŠKE UZ IZVJEŠTAJ O OBVEZAMA – OBRAZAC OBVEZE</w:t>
      </w:r>
    </w:p>
    <w:p w:rsidR="0038321B" w:rsidRDefault="0038321B" w:rsidP="0038321B">
      <w:pPr>
        <w:pStyle w:val="Odlomakpopisa"/>
        <w:spacing w:before="120" w:after="0" w:line="240" w:lineRule="auto"/>
        <w:rPr>
          <w:sz w:val="24"/>
          <w:szCs w:val="24"/>
        </w:rPr>
      </w:pPr>
    </w:p>
    <w:p w:rsidR="0038321B" w:rsidRPr="0038321B" w:rsidRDefault="0038321B" w:rsidP="0038321B">
      <w:pPr>
        <w:pStyle w:val="Odlomakpopisa"/>
        <w:numPr>
          <w:ilvl w:val="1"/>
          <w:numId w:val="5"/>
        </w:numPr>
        <w:spacing w:before="120" w:after="0" w:line="240" w:lineRule="auto"/>
        <w:rPr>
          <w:sz w:val="24"/>
          <w:szCs w:val="24"/>
        </w:rPr>
      </w:pPr>
      <w:r w:rsidRPr="0038321B">
        <w:rPr>
          <w:sz w:val="24"/>
          <w:szCs w:val="24"/>
        </w:rPr>
        <w:t>Stanje obveza na kraju izvještajnog razdoblja – AOP 036</w:t>
      </w:r>
    </w:p>
    <w:p w:rsidR="0038321B" w:rsidRDefault="0038321B" w:rsidP="003832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Nepodmirene obveze u iznosu od 1.954.732 kn veće su od nepodmirenih obveza na početku izvještajnog razdoblja za 505.313,00 kn.</w:t>
      </w:r>
    </w:p>
    <w:p w:rsidR="0038321B" w:rsidRDefault="0038321B" w:rsidP="003832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Nepodmirene obveze se sastoje od obveza za rashode poslovanja, obveza za nabavu nefinancijske imovine te obveza za tuzemne kredite i zajmove.</w:t>
      </w:r>
    </w:p>
    <w:p w:rsidR="0038321B" w:rsidRDefault="0038321B" w:rsidP="003832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Razlog nepodmirenih obveza se odnosi na </w:t>
      </w:r>
      <w:r w:rsidR="00EA0FFA">
        <w:rPr>
          <w:sz w:val="24"/>
          <w:szCs w:val="24"/>
        </w:rPr>
        <w:t>kašnjenj</w:t>
      </w:r>
      <w:r w:rsidR="0078311E">
        <w:rPr>
          <w:sz w:val="24"/>
          <w:szCs w:val="24"/>
        </w:rPr>
        <w:t>a</w:t>
      </w:r>
      <w:bookmarkStart w:id="2" w:name="_GoBack"/>
      <w:bookmarkEnd w:id="2"/>
      <w:r w:rsidR="00EA0FFA">
        <w:rPr>
          <w:sz w:val="24"/>
          <w:szCs w:val="24"/>
        </w:rPr>
        <w:t xml:space="preserve"> u plaćanju dospjelih obveza na koje ne možemo utjecati. </w:t>
      </w:r>
    </w:p>
    <w:p w:rsidR="00EA0FFA" w:rsidRDefault="00EA0FFA" w:rsidP="0038321B">
      <w:pPr>
        <w:spacing w:before="120" w:after="0" w:line="240" w:lineRule="auto"/>
        <w:rPr>
          <w:sz w:val="24"/>
          <w:szCs w:val="24"/>
        </w:rPr>
      </w:pPr>
    </w:p>
    <w:p w:rsidR="00EA0FFA" w:rsidRPr="0038321B" w:rsidRDefault="00EA0FFA" w:rsidP="0038321B">
      <w:pPr>
        <w:spacing w:before="120" w:after="0" w:line="240" w:lineRule="auto"/>
        <w:rPr>
          <w:sz w:val="24"/>
          <w:szCs w:val="24"/>
        </w:rPr>
      </w:pPr>
    </w:p>
    <w:p w:rsidR="0038321B" w:rsidRDefault="0038321B" w:rsidP="0038321B">
      <w:pPr>
        <w:spacing w:before="120" w:after="0" w:line="240" w:lineRule="auto"/>
        <w:rPr>
          <w:sz w:val="28"/>
          <w:szCs w:val="24"/>
        </w:rPr>
      </w:pPr>
      <w:r>
        <w:rPr>
          <w:sz w:val="24"/>
          <w:szCs w:val="24"/>
        </w:rPr>
        <w:t xml:space="preserve">  U Šibeniku, 31.01.201</w:t>
      </w:r>
      <w:r w:rsidR="00B53029">
        <w:rPr>
          <w:sz w:val="24"/>
          <w:szCs w:val="24"/>
        </w:rPr>
        <w:t>9</w:t>
      </w:r>
      <w:r>
        <w:rPr>
          <w:sz w:val="24"/>
          <w:szCs w:val="24"/>
        </w:rPr>
        <w:t xml:space="preserve">.                          </w:t>
      </w:r>
    </w:p>
    <w:p w:rsidR="0038321B" w:rsidRDefault="0038321B" w:rsidP="0038321B">
      <w:pPr>
        <w:spacing w:before="120" w:after="0" w:line="240" w:lineRule="auto"/>
        <w:rPr>
          <w:sz w:val="24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</w:t>
      </w:r>
      <w:r w:rsidRPr="00C87F11">
        <w:rPr>
          <w:sz w:val="24"/>
          <w:szCs w:val="24"/>
        </w:rPr>
        <w:t>RAVNATELJ:</w:t>
      </w:r>
    </w:p>
    <w:p w:rsidR="0038321B" w:rsidRPr="00C87F11" w:rsidRDefault="0038321B" w:rsidP="0038321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mr. sc. Željko Krnčević</w:t>
      </w:r>
    </w:p>
    <w:p w:rsidR="0038321B" w:rsidRPr="004A44A3" w:rsidRDefault="0038321B" w:rsidP="0038321B">
      <w:pPr>
        <w:spacing w:before="120" w:after="0" w:line="240" w:lineRule="auto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</w:t>
      </w:r>
    </w:p>
    <w:p w:rsidR="00005900" w:rsidRDefault="00005900" w:rsidP="00005900">
      <w:pPr>
        <w:spacing w:before="120" w:after="0" w:line="240" w:lineRule="auto"/>
        <w:rPr>
          <w:sz w:val="24"/>
          <w:szCs w:val="24"/>
        </w:rPr>
      </w:pPr>
    </w:p>
    <w:p w:rsidR="00CC54FC" w:rsidRPr="00CC54FC" w:rsidRDefault="00CC54FC" w:rsidP="00CC54FC">
      <w:pPr>
        <w:spacing w:before="120" w:after="0" w:line="240" w:lineRule="auto"/>
        <w:rPr>
          <w:sz w:val="24"/>
          <w:szCs w:val="24"/>
        </w:rPr>
      </w:pPr>
    </w:p>
    <w:p w:rsidR="006B6888" w:rsidRDefault="006B6888" w:rsidP="006B6888">
      <w:pPr>
        <w:spacing w:before="120" w:after="0" w:line="240" w:lineRule="auto"/>
        <w:rPr>
          <w:sz w:val="24"/>
          <w:szCs w:val="24"/>
        </w:rPr>
      </w:pPr>
    </w:p>
    <w:p w:rsidR="006B6888" w:rsidRDefault="006B6888" w:rsidP="006B6888">
      <w:pPr>
        <w:spacing w:before="120" w:after="0" w:line="240" w:lineRule="auto"/>
        <w:rPr>
          <w:sz w:val="24"/>
          <w:szCs w:val="24"/>
        </w:rPr>
      </w:pPr>
    </w:p>
    <w:p w:rsidR="006B6888" w:rsidRDefault="006B6888" w:rsidP="006B6888">
      <w:pPr>
        <w:spacing w:before="120" w:after="0" w:line="240" w:lineRule="auto"/>
        <w:rPr>
          <w:sz w:val="24"/>
          <w:szCs w:val="24"/>
        </w:rPr>
      </w:pPr>
    </w:p>
    <w:p w:rsidR="006B6888" w:rsidRPr="006B6888" w:rsidRDefault="006B6888" w:rsidP="006B6888">
      <w:pPr>
        <w:spacing w:before="120" w:after="0" w:line="240" w:lineRule="auto"/>
        <w:rPr>
          <w:sz w:val="24"/>
          <w:szCs w:val="24"/>
        </w:rPr>
      </w:pPr>
    </w:p>
    <w:p w:rsidR="002567DA" w:rsidRDefault="002567DA" w:rsidP="002567DA">
      <w:pPr>
        <w:spacing w:before="120" w:after="0" w:line="240" w:lineRule="auto"/>
        <w:rPr>
          <w:sz w:val="24"/>
          <w:szCs w:val="24"/>
        </w:rPr>
      </w:pPr>
    </w:p>
    <w:p w:rsidR="002567DA" w:rsidRPr="002567DA" w:rsidRDefault="002567DA" w:rsidP="002567DA">
      <w:pPr>
        <w:spacing w:before="120" w:after="0" w:line="240" w:lineRule="auto"/>
        <w:rPr>
          <w:sz w:val="24"/>
          <w:szCs w:val="24"/>
        </w:rPr>
      </w:pPr>
    </w:p>
    <w:p w:rsidR="002567DA" w:rsidRPr="002567DA" w:rsidRDefault="002567DA" w:rsidP="002567DA">
      <w:pPr>
        <w:spacing w:before="120" w:after="0" w:line="240" w:lineRule="auto"/>
        <w:rPr>
          <w:sz w:val="24"/>
          <w:szCs w:val="24"/>
        </w:rPr>
      </w:pPr>
    </w:p>
    <w:p w:rsidR="002567DA" w:rsidRPr="002567DA" w:rsidRDefault="002567DA" w:rsidP="002567DA">
      <w:pPr>
        <w:pStyle w:val="Odlomakpopisa"/>
        <w:spacing w:before="120" w:after="0" w:line="240" w:lineRule="auto"/>
        <w:rPr>
          <w:sz w:val="24"/>
          <w:szCs w:val="24"/>
        </w:rPr>
      </w:pPr>
    </w:p>
    <w:p w:rsidR="007B75D5" w:rsidRDefault="007B75D5" w:rsidP="007B75D5">
      <w:pPr>
        <w:spacing w:before="120" w:after="0" w:line="240" w:lineRule="auto"/>
        <w:rPr>
          <w:sz w:val="24"/>
          <w:szCs w:val="24"/>
        </w:rPr>
      </w:pPr>
    </w:p>
    <w:p w:rsidR="007B75D5" w:rsidRDefault="007B75D5" w:rsidP="007B75D5">
      <w:pPr>
        <w:spacing w:before="120" w:after="0" w:line="240" w:lineRule="auto"/>
        <w:rPr>
          <w:sz w:val="24"/>
          <w:szCs w:val="24"/>
        </w:rPr>
      </w:pPr>
    </w:p>
    <w:p w:rsidR="00967E8F" w:rsidRDefault="00A22590" w:rsidP="005F74A4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5095" w:rsidRDefault="000D5095" w:rsidP="00F65433">
      <w:pPr>
        <w:spacing w:before="120" w:after="0" w:line="240" w:lineRule="auto"/>
        <w:rPr>
          <w:sz w:val="24"/>
          <w:szCs w:val="24"/>
        </w:rPr>
      </w:pPr>
    </w:p>
    <w:p w:rsidR="006F0D75" w:rsidRDefault="006F0D75" w:rsidP="004A44A3">
      <w:pPr>
        <w:spacing w:before="120" w:after="0" w:line="240" w:lineRule="auto"/>
        <w:rPr>
          <w:sz w:val="24"/>
          <w:szCs w:val="24"/>
        </w:rPr>
      </w:pPr>
    </w:p>
    <w:sectPr w:rsidR="006F0D75" w:rsidSect="009B62E8">
      <w:headerReference w:type="default" r:id="rId8"/>
      <w:footerReference w:type="default" r:id="rId9"/>
      <w:pgSz w:w="11907" w:h="16839" w:code="9"/>
      <w:pgMar w:top="3828" w:right="1134" w:bottom="1276" w:left="2268" w:header="1276" w:footer="2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629" w:rsidRDefault="00C31629" w:rsidP="00052D03">
      <w:pPr>
        <w:spacing w:after="0" w:line="240" w:lineRule="auto"/>
      </w:pPr>
      <w:r>
        <w:separator/>
      </w:r>
    </w:p>
  </w:endnote>
  <w:endnote w:type="continuationSeparator" w:id="0">
    <w:p w:rsidR="00C31629" w:rsidRDefault="00C31629" w:rsidP="0005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D03" w:rsidRDefault="005A618B" w:rsidP="009B62E8">
    <w:pPr>
      <w:pStyle w:val="Podnoje"/>
      <w:ind w:left="142" w:hanging="426"/>
    </w:pPr>
    <w:r>
      <w:rPr>
        <w:noProof/>
      </w:rPr>
      <w:drawing>
        <wp:inline distT="0" distB="0" distL="0" distR="0">
          <wp:extent cx="4047744" cy="454152"/>
          <wp:effectExtent l="19050" t="0" r="0" b="0"/>
          <wp:docPr id="1" name="Picture 0" descr="mgš_memorandum_footer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š_memorandum_footer_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7744" cy="45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629" w:rsidRDefault="00C31629" w:rsidP="00052D03">
      <w:pPr>
        <w:spacing w:after="0" w:line="240" w:lineRule="auto"/>
      </w:pPr>
      <w:r>
        <w:separator/>
      </w:r>
    </w:p>
  </w:footnote>
  <w:footnote w:type="continuationSeparator" w:id="0">
    <w:p w:rsidR="00C31629" w:rsidRDefault="00C31629" w:rsidP="0005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D03" w:rsidRDefault="00052D03" w:rsidP="00D832DC">
    <w:pPr>
      <w:pStyle w:val="Zaglavlje"/>
      <w:tabs>
        <w:tab w:val="clear" w:pos="4536"/>
        <w:tab w:val="clear" w:pos="9072"/>
        <w:tab w:val="right" w:pos="7938"/>
      </w:tabs>
      <w:ind w:hanging="1418"/>
    </w:pPr>
    <w:r>
      <w:rPr>
        <w:noProof/>
      </w:rPr>
      <w:drawing>
        <wp:inline distT="0" distB="0" distL="0" distR="0">
          <wp:extent cx="1697716" cy="1003698"/>
          <wp:effectExtent l="19050" t="0" r="0" b="0"/>
          <wp:docPr id="2" name="Picture 1" descr="mgš_memorandum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š_memorandum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7716" cy="1003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1516"/>
    <w:multiLevelType w:val="hybridMultilevel"/>
    <w:tmpl w:val="EFDC51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B32"/>
    <w:multiLevelType w:val="hybridMultilevel"/>
    <w:tmpl w:val="431CFF6A"/>
    <w:lvl w:ilvl="0" w:tplc="2C5634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A6BD3"/>
    <w:multiLevelType w:val="multilevel"/>
    <w:tmpl w:val="AF68A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F072E7C"/>
    <w:multiLevelType w:val="hybridMultilevel"/>
    <w:tmpl w:val="F760E0A0"/>
    <w:lvl w:ilvl="0" w:tplc="10E439E2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9D51B0A"/>
    <w:multiLevelType w:val="multilevel"/>
    <w:tmpl w:val="0E5AD6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E8F5E4E"/>
    <w:multiLevelType w:val="hybridMultilevel"/>
    <w:tmpl w:val="226CEF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748F7"/>
    <w:multiLevelType w:val="hybridMultilevel"/>
    <w:tmpl w:val="8B7EE446"/>
    <w:lvl w:ilvl="0" w:tplc="041A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6D437A80"/>
    <w:multiLevelType w:val="hybridMultilevel"/>
    <w:tmpl w:val="8BFE18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1372A1"/>
    <w:multiLevelType w:val="hybridMultilevel"/>
    <w:tmpl w:val="2310A812"/>
    <w:lvl w:ilvl="0" w:tplc="A35C9C42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7C604C06"/>
    <w:multiLevelType w:val="hybridMultilevel"/>
    <w:tmpl w:val="5E346142"/>
    <w:lvl w:ilvl="0" w:tplc="9088515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AA"/>
    <w:rsid w:val="00005900"/>
    <w:rsid w:val="00024BE5"/>
    <w:rsid w:val="00032FFC"/>
    <w:rsid w:val="000374D4"/>
    <w:rsid w:val="000412C5"/>
    <w:rsid w:val="00052D03"/>
    <w:rsid w:val="000634AF"/>
    <w:rsid w:val="00070DCD"/>
    <w:rsid w:val="0009051C"/>
    <w:rsid w:val="0009504C"/>
    <w:rsid w:val="000C12A6"/>
    <w:rsid w:val="000C72A8"/>
    <w:rsid w:val="000D5095"/>
    <w:rsid w:val="000E2F9F"/>
    <w:rsid w:val="000E3A1C"/>
    <w:rsid w:val="001158B7"/>
    <w:rsid w:val="00123617"/>
    <w:rsid w:val="00150172"/>
    <w:rsid w:val="00177F07"/>
    <w:rsid w:val="00195A0D"/>
    <w:rsid w:val="001A4789"/>
    <w:rsid w:val="001B7F0C"/>
    <w:rsid w:val="00227155"/>
    <w:rsid w:val="002350EE"/>
    <w:rsid w:val="00242F4D"/>
    <w:rsid w:val="00254006"/>
    <w:rsid w:val="002567DA"/>
    <w:rsid w:val="00274506"/>
    <w:rsid w:val="002757DD"/>
    <w:rsid w:val="002B255C"/>
    <w:rsid w:val="002B4635"/>
    <w:rsid w:val="00300CA1"/>
    <w:rsid w:val="00310083"/>
    <w:rsid w:val="00310EB5"/>
    <w:rsid w:val="003447A0"/>
    <w:rsid w:val="00366214"/>
    <w:rsid w:val="00372015"/>
    <w:rsid w:val="0038321B"/>
    <w:rsid w:val="00383BB9"/>
    <w:rsid w:val="00386714"/>
    <w:rsid w:val="0039386D"/>
    <w:rsid w:val="003A7E1D"/>
    <w:rsid w:val="003B18EB"/>
    <w:rsid w:val="003C4DD3"/>
    <w:rsid w:val="003E7315"/>
    <w:rsid w:val="003F14A6"/>
    <w:rsid w:val="00400888"/>
    <w:rsid w:val="004020A9"/>
    <w:rsid w:val="00445983"/>
    <w:rsid w:val="00470322"/>
    <w:rsid w:val="0049586B"/>
    <w:rsid w:val="004A44A3"/>
    <w:rsid w:val="004C6AE1"/>
    <w:rsid w:val="00550D2C"/>
    <w:rsid w:val="005A618B"/>
    <w:rsid w:val="005B7917"/>
    <w:rsid w:val="005B7DB4"/>
    <w:rsid w:val="005C44CF"/>
    <w:rsid w:val="005D36AA"/>
    <w:rsid w:val="005E0CF6"/>
    <w:rsid w:val="005F74A4"/>
    <w:rsid w:val="00641248"/>
    <w:rsid w:val="00644C63"/>
    <w:rsid w:val="006B6888"/>
    <w:rsid w:val="006C0845"/>
    <w:rsid w:val="006F0855"/>
    <w:rsid w:val="006F0D75"/>
    <w:rsid w:val="00717683"/>
    <w:rsid w:val="007254A0"/>
    <w:rsid w:val="00757F9D"/>
    <w:rsid w:val="0078311E"/>
    <w:rsid w:val="007A4402"/>
    <w:rsid w:val="007B75D5"/>
    <w:rsid w:val="007D6D7F"/>
    <w:rsid w:val="007F38EC"/>
    <w:rsid w:val="00852B7B"/>
    <w:rsid w:val="008743F3"/>
    <w:rsid w:val="00875EFF"/>
    <w:rsid w:val="008919CF"/>
    <w:rsid w:val="008B438E"/>
    <w:rsid w:val="008E7B1C"/>
    <w:rsid w:val="008F400C"/>
    <w:rsid w:val="00901FB1"/>
    <w:rsid w:val="009041B4"/>
    <w:rsid w:val="009173CF"/>
    <w:rsid w:val="00932F71"/>
    <w:rsid w:val="00942FCF"/>
    <w:rsid w:val="00947865"/>
    <w:rsid w:val="00963356"/>
    <w:rsid w:val="00967E8F"/>
    <w:rsid w:val="009722D6"/>
    <w:rsid w:val="009723B0"/>
    <w:rsid w:val="00974D22"/>
    <w:rsid w:val="00974E93"/>
    <w:rsid w:val="0098745E"/>
    <w:rsid w:val="009901E0"/>
    <w:rsid w:val="009B62E8"/>
    <w:rsid w:val="009B74BC"/>
    <w:rsid w:val="009F330F"/>
    <w:rsid w:val="009F4B83"/>
    <w:rsid w:val="00A22590"/>
    <w:rsid w:val="00AA4403"/>
    <w:rsid w:val="00AE5F39"/>
    <w:rsid w:val="00AE7041"/>
    <w:rsid w:val="00AF606A"/>
    <w:rsid w:val="00B17440"/>
    <w:rsid w:val="00B23455"/>
    <w:rsid w:val="00B36AC0"/>
    <w:rsid w:val="00B41525"/>
    <w:rsid w:val="00B41614"/>
    <w:rsid w:val="00B53029"/>
    <w:rsid w:val="00B6228E"/>
    <w:rsid w:val="00B74D38"/>
    <w:rsid w:val="00B76C1A"/>
    <w:rsid w:val="00B86BCF"/>
    <w:rsid w:val="00B97A6B"/>
    <w:rsid w:val="00BB317B"/>
    <w:rsid w:val="00BC65E0"/>
    <w:rsid w:val="00C15C50"/>
    <w:rsid w:val="00C26987"/>
    <w:rsid w:val="00C30CCA"/>
    <w:rsid w:val="00C31629"/>
    <w:rsid w:val="00C371ED"/>
    <w:rsid w:val="00C50CAC"/>
    <w:rsid w:val="00C742CE"/>
    <w:rsid w:val="00C81127"/>
    <w:rsid w:val="00C87F11"/>
    <w:rsid w:val="00CA0F4A"/>
    <w:rsid w:val="00CC35C2"/>
    <w:rsid w:val="00CC3E96"/>
    <w:rsid w:val="00CC54FC"/>
    <w:rsid w:val="00CC6E60"/>
    <w:rsid w:val="00CD267F"/>
    <w:rsid w:val="00CF2007"/>
    <w:rsid w:val="00D14FB9"/>
    <w:rsid w:val="00D279FC"/>
    <w:rsid w:val="00D27EAD"/>
    <w:rsid w:val="00D42810"/>
    <w:rsid w:val="00D82283"/>
    <w:rsid w:val="00D82377"/>
    <w:rsid w:val="00D832DC"/>
    <w:rsid w:val="00D86162"/>
    <w:rsid w:val="00D97726"/>
    <w:rsid w:val="00DB2B68"/>
    <w:rsid w:val="00DB5DAD"/>
    <w:rsid w:val="00DC44A9"/>
    <w:rsid w:val="00DC64F3"/>
    <w:rsid w:val="00DD234C"/>
    <w:rsid w:val="00E116C6"/>
    <w:rsid w:val="00E30F81"/>
    <w:rsid w:val="00E33562"/>
    <w:rsid w:val="00E4285D"/>
    <w:rsid w:val="00EA0FFA"/>
    <w:rsid w:val="00EC4D45"/>
    <w:rsid w:val="00F0009E"/>
    <w:rsid w:val="00F14E59"/>
    <w:rsid w:val="00F17EFB"/>
    <w:rsid w:val="00F31CB6"/>
    <w:rsid w:val="00F63739"/>
    <w:rsid w:val="00F65433"/>
    <w:rsid w:val="00FA38E4"/>
    <w:rsid w:val="00FB0362"/>
    <w:rsid w:val="00FB3963"/>
    <w:rsid w:val="00FE2131"/>
    <w:rsid w:val="00FE4D6C"/>
    <w:rsid w:val="00FF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332B2"/>
  <w15:docId w15:val="{192C6415-700F-49E1-9DD8-4D95D7E7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D36A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5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D03"/>
  </w:style>
  <w:style w:type="paragraph" w:styleId="Podnoje">
    <w:name w:val="footer"/>
    <w:basedOn w:val="Normal"/>
    <w:link w:val="PodnojeChar"/>
    <w:uiPriority w:val="99"/>
    <w:unhideWhenUsed/>
    <w:rsid w:val="0005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D03"/>
  </w:style>
  <w:style w:type="paragraph" w:styleId="Tekstbalonia">
    <w:name w:val="Balloon Text"/>
    <w:basedOn w:val="Normal"/>
    <w:link w:val="TekstbaloniaChar"/>
    <w:uiPriority w:val="99"/>
    <w:semiHidden/>
    <w:unhideWhenUsed/>
    <w:rsid w:val="0005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2D0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720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F38EC"/>
    <w:pPr>
      <w:ind w:left="720"/>
      <w:contextualSpacing/>
    </w:pPr>
  </w:style>
  <w:style w:type="table" w:styleId="Reetkatablice">
    <w:name w:val="Table Grid"/>
    <w:basedOn w:val="Obinatablica"/>
    <w:uiPriority w:val="59"/>
    <w:rsid w:val="0071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C7B4C-8984-4390-B6BB-CE94CDB7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1370</Words>
  <Characters>7814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Muzej grada Šibenika Šibenik</cp:lastModifiedBy>
  <cp:revision>20</cp:revision>
  <cp:lastPrinted>2019-01-30T15:09:00Z</cp:lastPrinted>
  <dcterms:created xsi:type="dcterms:W3CDTF">2019-02-04T10:07:00Z</dcterms:created>
  <dcterms:modified xsi:type="dcterms:W3CDTF">2019-02-04T11:00:00Z</dcterms:modified>
</cp:coreProperties>
</file>