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0B12" w14:textId="77777777" w:rsidR="00021299" w:rsidRDefault="00021299" w:rsidP="00021299">
      <w:pPr>
        <w:spacing w:after="0"/>
        <w:jc w:val="both"/>
      </w:pPr>
    </w:p>
    <w:tbl>
      <w:tblPr>
        <w:tblW w:w="7860" w:type="dxa"/>
        <w:tblInd w:w="108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EB2029" w:rsidRPr="00EB2029" w14:paraId="5798E3B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F91E1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C2D0C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Muzej grada Šibenika</w:t>
            </w:r>
          </w:p>
        </w:tc>
      </w:tr>
      <w:tr w:rsidR="00EB2029" w:rsidRPr="00EB2029" w14:paraId="142C152F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28AA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C50B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33771</w:t>
            </w:r>
          </w:p>
        </w:tc>
      </w:tr>
      <w:tr w:rsidR="00EB2029" w:rsidRPr="00EB2029" w14:paraId="4FDCEB9D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6BE9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C08E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Šibenik</w:t>
            </w:r>
          </w:p>
        </w:tc>
      </w:tr>
      <w:tr w:rsidR="00EB2029" w:rsidRPr="00EB2029" w14:paraId="0D42D03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7D2C1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2576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3019594</w:t>
            </w:r>
          </w:p>
        </w:tc>
      </w:tr>
      <w:tr w:rsidR="00EB2029" w:rsidRPr="00EB2029" w14:paraId="149AF3CE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EE12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158F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Gradska vrata 3</w:t>
            </w:r>
          </w:p>
        </w:tc>
      </w:tr>
      <w:tr w:rsidR="00EB2029" w:rsidRPr="00EB2029" w14:paraId="7E61A559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EC0C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4367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35703758632</w:t>
            </w:r>
          </w:p>
        </w:tc>
      </w:tr>
      <w:tr w:rsidR="00EB2029" w:rsidRPr="00EB2029" w14:paraId="21F9FA6C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4CDC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B69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30 - Ustanova</w:t>
            </w:r>
          </w:p>
        </w:tc>
      </w:tr>
      <w:tr w:rsidR="00EB2029" w:rsidRPr="00EB2029" w14:paraId="2D11045E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D27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A873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21 - Proračunski korisnik proračuna JLP(R)S</w:t>
            </w:r>
          </w:p>
        </w:tc>
      </w:tr>
      <w:tr w:rsidR="00EB2029" w:rsidRPr="00EB2029" w14:paraId="106AAB5C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53A8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0EC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</w:p>
        </w:tc>
      </w:tr>
      <w:tr w:rsidR="00EB2029" w:rsidRPr="00EB2029" w14:paraId="2769A1E6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96CD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210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0820 - Službe kulture</w:t>
            </w:r>
          </w:p>
        </w:tc>
      </w:tr>
      <w:tr w:rsidR="00EB2029" w:rsidRPr="00EB2029" w14:paraId="141F6B4D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A94F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FEA62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9102 - Djelatnost muzej</w:t>
            </w:r>
          </w:p>
        </w:tc>
      </w:tr>
      <w:tr w:rsidR="00EB2029" w:rsidRPr="00EB2029" w14:paraId="12FBD5D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1735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0280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15 – Šibensko-kninska županija</w:t>
            </w:r>
          </w:p>
        </w:tc>
      </w:tr>
      <w:tr w:rsidR="00EB2029" w:rsidRPr="00EB2029" w14:paraId="00227406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B3A7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E9C1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444 – Grad Šibenik</w:t>
            </w:r>
          </w:p>
        </w:tc>
      </w:tr>
      <w:tr w:rsidR="00EB2029" w:rsidRPr="00EB2029" w14:paraId="6095E949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B4AA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B73A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mr. sc. Željko Krnčević, ravnatelj</w:t>
            </w:r>
          </w:p>
        </w:tc>
      </w:tr>
    </w:tbl>
    <w:p w14:paraId="7CD161D5" w14:textId="77777777" w:rsidR="006E73C6" w:rsidRDefault="006E73C6" w:rsidP="00021299">
      <w:pPr>
        <w:spacing w:after="0"/>
        <w:jc w:val="both"/>
      </w:pPr>
    </w:p>
    <w:p w14:paraId="07A31D59" w14:textId="77777777" w:rsidR="00797DBB" w:rsidRDefault="007C40BB" w:rsidP="00797DBB">
      <w:pPr>
        <w:spacing w:after="0"/>
        <w:jc w:val="both"/>
      </w:pPr>
      <w:r>
        <w:t xml:space="preserve">    </w:t>
      </w:r>
    </w:p>
    <w:p w14:paraId="023A61F5" w14:textId="77777777" w:rsidR="00457BF7" w:rsidRDefault="00457BF7" w:rsidP="00797DBB">
      <w:pPr>
        <w:spacing w:after="0"/>
        <w:jc w:val="both"/>
      </w:pPr>
    </w:p>
    <w:p w14:paraId="0CD14DE0" w14:textId="77777777" w:rsidR="00457BF7" w:rsidRDefault="00457BF7" w:rsidP="00797DBB">
      <w:pPr>
        <w:spacing w:after="0"/>
        <w:jc w:val="both"/>
      </w:pPr>
    </w:p>
    <w:p w14:paraId="17A98147" w14:textId="77777777" w:rsidR="002A0F07" w:rsidRDefault="00021299" w:rsidP="002A0F07">
      <w:pPr>
        <w:spacing w:after="0" w:line="240" w:lineRule="auto"/>
        <w:jc w:val="center"/>
        <w:rPr>
          <w:b/>
        </w:rPr>
      </w:pPr>
      <w:r>
        <w:rPr>
          <w:b/>
        </w:rPr>
        <w:t>BILJEŠKE</w:t>
      </w:r>
    </w:p>
    <w:p w14:paraId="5CD13F22" w14:textId="77777777" w:rsidR="002A0F07" w:rsidRDefault="00021299" w:rsidP="002A0F07">
      <w:pPr>
        <w:spacing w:after="0" w:line="240" w:lineRule="auto"/>
        <w:jc w:val="center"/>
        <w:rPr>
          <w:b/>
        </w:rPr>
      </w:pPr>
      <w:r>
        <w:rPr>
          <w:b/>
        </w:rPr>
        <w:t>UZ FINANCIJSK</w:t>
      </w:r>
      <w:r w:rsidR="00B006F0">
        <w:rPr>
          <w:b/>
        </w:rPr>
        <w:t>E</w:t>
      </w:r>
      <w:r>
        <w:rPr>
          <w:b/>
        </w:rPr>
        <w:t xml:space="preserve"> IZVJE</w:t>
      </w:r>
      <w:r w:rsidR="00B006F0">
        <w:rPr>
          <w:b/>
        </w:rPr>
        <w:t>ŠTAJE</w:t>
      </w:r>
    </w:p>
    <w:p w14:paraId="626FD9FC" w14:textId="0158960D" w:rsidR="00021299" w:rsidRDefault="009A2E76" w:rsidP="002A0F07">
      <w:pPr>
        <w:spacing w:after="0" w:line="240" w:lineRule="auto"/>
        <w:jc w:val="center"/>
        <w:rPr>
          <w:b/>
        </w:rPr>
      </w:pPr>
      <w:r>
        <w:rPr>
          <w:b/>
        </w:rPr>
        <w:t>ZA RAZDOBLJE OD 01. SIJEČNJA DO 3</w:t>
      </w:r>
      <w:r w:rsidR="00CC7666">
        <w:rPr>
          <w:b/>
        </w:rPr>
        <w:t>1</w:t>
      </w:r>
      <w:r>
        <w:rPr>
          <w:b/>
        </w:rPr>
        <w:t xml:space="preserve">. </w:t>
      </w:r>
      <w:r w:rsidR="00CC7666">
        <w:rPr>
          <w:b/>
        </w:rPr>
        <w:t>PROSINCA</w:t>
      </w:r>
      <w:r w:rsidR="00156B6C">
        <w:rPr>
          <w:b/>
        </w:rPr>
        <w:t xml:space="preserve"> 20</w:t>
      </w:r>
      <w:r w:rsidR="003950BD">
        <w:rPr>
          <w:b/>
        </w:rPr>
        <w:t>2</w:t>
      </w:r>
      <w:r w:rsidR="00B33330">
        <w:rPr>
          <w:b/>
        </w:rPr>
        <w:t>4</w:t>
      </w:r>
      <w:r w:rsidR="00021299">
        <w:rPr>
          <w:b/>
        </w:rPr>
        <w:t>.</w:t>
      </w:r>
      <w:r w:rsidR="00156B6C">
        <w:rPr>
          <w:b/>
        </w:rPr>
        <w:t xml:space="preserve"> </w:t>
      </w:r>
      <w:r w:rsidR="00021299">
        <w:rPr>
          <w:b/>
        </w:rPr>
        <w:t>GODINE</w:t>
      </w:r>
    </w:p>
    <w:p w14:paraId="780A8231" w14:textId="77777777" w:rsidR="00021299" w:rsidRDefault="00021299" w:rsidP="00021299">
      <w:pPr>
        <w:rPr>
          <w:b/>
        </w:rPr>
      </w:pPr>
    </w:p>
    <w:p w14:paraId="46319659" w14:textId="328158C6" w:rsidR="009A709E" w:rsidRDefault="001B19D2" w:rsidP="00342280">
      <w:pPr>
        <w:spacing w:line="240" w:lineRule="auto"/>
        <w:jc w:val="both"/>
      </w:pPr>
      <w:r>
        <w:t>P</w:t>
      </w:r>
      <w:r w:rsidR="002A0F07">
        <w:t xml:space="preserve">rema </w:t>
      </w:r>
      <w:r w:rsidR="00EB60C7">
        <w:t>čl. 1</w:t>
      </w:r>
      <w:r w:rsidR="009C7B74">
        <w:t>39</w:t>
      </w:r>
      <w:r w:rsidR="00EB60C7">
        <w:t>. Zakona o proračunu (Nar.</w:t>
      </w:r>
      <w:r w:rsidR="008B62C6">
        <w:t xml:space="preserve"> </w:t>
      </w:r>
      <w:r w:rsidR="00EB60C7">
        <w:t>nov.,</w:t>
      </w:r>
      <w:r w:rsidR="008B62C6">
        <w:t xml:space="preserve"> </w:t>
      </w:r>
      <w:r w:rsidR="00D579B9">
        <w:t>144</w:t>
      </w:r>
      <w:r w:rsidR="00EB60C7">
        <w:t>/</w:t>
      </w:r>
      <w:r w:rsidR="00D579B9">
        <w:t>21</w:t>
      </w:r>
      <w:r w:rsidR="00EB60C7">
        <w:t>.)</w:t>
      </w:r>
      <w:r w:rsidR="004C41F1">
        <w:t xml:space="preserve">, </w:t>
      </w:r>
      <w:r w:rsidR="000F5780">
        <w:t>P</w:t>
      </w:r>
      <w:r w:rsidR="00021299">
        <w:t>ravilnik</w:t>
      </w:r>
      <w:r>
        <w:t>u</w:t>
      </w:r>
      <w:r w:rsidR="00021299">
        <w:t xml:space="preserve"> o financijskom izvještavanju u proračunskom r</w:t>
      </w:r>
      <w:r w:rsidR="0062411D">
        <w:t>ačunovodstv</w:t>
      </w:r>
      <w:r w:rsidR="009C540A">
        <w:t>u</w:t>
      </w:r>
      <w:r w:rsidR="00EB60C7">
        <w:t xml:space="preserve"> </w:t>
      </w:r>
      <w:r w:rsidR="009C540A">
        <w:t>(N</w:t>
      </w:r>
      <w:r w:rsidR="00EB60C7">
        <w:t>ar. nov., 3</w:t>
      </w:r>
      <w:r w:rsidR="00D579B9">
        <w:t>7</w:t>
      </w:r>
      <w:r w:rsidR="00EB60C7">
        <w:t>/2</w:t>
      </w:r>
      <w:r w:rsidR="00D579B9">
        <w:t>2</w:t>
      </w:r>
      <w:r w:rsidR="00EB60C7">
        <w:t>.</w:t>
      </w:r>
      <w:r w:rsidR="00021299">
        <w:t>)</w:t>
      </w:r>
      <w:r w:rsidR="004C41F1">
        <w:t xml:space="preserve"> i Pravilniku o proračunskom računovodstvu i Računskom planu ( Nar. nov., 158/23).</w:t>
      </w:r>
    </w:p>
    <w:p w14:paraId="7F997344" w14:textId="3E812A0B" w:rsidR="00EB7F03" w:rsidRDefault="003D27E2" w:rsidP="00EE7253">
      <w:pPr>
        <w:spacing w:before="120" w:after="0" w:line="240" w:lineRule="auto"/>
        <w:jc w:val="both"/>
      </w:pPr>
      <w:r w:rsidRPr="009A709E">
        <w:t xml:space="preserve">Muzej grada Šibenika </w:t>
      </w:r>
      <w:r w:rsidR="00A30990">
        <w:t xml:space="preserve">je ustanova u kulturi, </w:t>
      </w:r>
      <w:r w:rsidR="00A30990" w:rsidRPr="00771D4A">
        <w:rPr>
          <w:rFonts w:asciiTheme="minorHAnsi" w:hAnsiTheme="minorHAnsi" w:cstheme="minorHAnsi"/>
        </w:rPr>
        <w:t>proračunski korisnik Grada Šibenika koji</w:t>
      </w:r>
      <w:r w:rsidR="00A30990">
        <w:t xml:space="preserve"> </w:t>
      </w:r>
      <w:r w:rsidRPr="009A709E">
        <w:t xml:space="preserve">posluje prema Zakonu o muzejima </w:t>
      </w:r>
      <w:r w:rsidRPr="00771D4A">
        <w:rPr>
          <w:rFonts w:cs="Calibri"/>
        </w:rPr>
        <w:t>(</w:t>
      </w:r>
      <w:r w:rsidR="00771D4A" w:rsidRPr="00771D4A">
        <w:rPr>
          <w:rFonts w:cs="Calibri"/>
          <w:color w:val="474747"/>
          <w:shd w:val="clear" w:color="auto" w:fill="FFFFFF"/>
        </w:rPr>
        <w:t>Nar. nov.,61/18, Nar. nov., 98/19, Nar. nov., 114/22, Nar. nov., 36/24</w:t>
      </w:r>
      <w:r w:rsidRPr="009A709E">
        <w:t xml:space="preserve">); Statutu Muzeja grada Šibenika </w:t>
      </w:r>
      <w:r w:rsidRPr="00E20E61">
        <w:t xml:space="preserve">(12.04.2017., </w:t>
      </w:r>
      <w:proofErr w:type="spellStart"/>
      <w:r w:rsidRPr="00E20E61">
        <w:t>Ur</w:t>
      </w:r>
      <w:proofErr w:type="spellEnd"/>
      <w:r w:rsidRPr="00E20E61">
        <w:t>. broj: 152-1/17 – pročišćeni tekst)</w:t>
      </w:r>
      <w:r w:rsidR="00A30990" w:rsidRPr="00E20E61">
        <w:t>,</w:t>
      </w:r>
      <w:r w:rsidR="0025650B" w:rsidRPr="00E20E61">
        <w:t xml:space="preserve"> Izmjenama i dopunama Statuta Muzeja grada Šibenika</w:t>
      </w:r>
      <w:r w:rsidR="00E20E61" w:rsidRPr="00E20E61">
        <w:t xml:space="preserve"> ( </w:t>
      </w:r>
      <w:proofErr w:type="spellStart"/>
      <w:r w:rsidR="00E20E61" w:rsidRPr="00E20E61">
        <w:t>Ur</w:t>
      </w:r>
      <w:proofErr w:type="spellEnd"/>
      <w:r w:rsidR="00E20E61" w:rsidRPr="00E20E61">
        <w:t>. broj 90-1/21-22 od 21.06.2022.)</w:t>
      </w:r>
      <w:r w:rsidR="009A709E" w:rsidRPr="00E20E61">
        <w:t xml:space="preserve"> te drugim pravnim aktima važnim za poslovanje ustanove.</w:t>
      </w:r>
    </w:p>
    <w:p w14:paraId="4B3717BD" w14:textId="77777777" w:rsidR="009E57B0" w:rsidRDefault="009E57B0" w:rsidP="00EE7253">
      <w:pPr>
        <w:spacing w:before="120" w:after="0" w:line="240" w:lineRule="auto"/>
        <w:jc w:val="both"/>
      </w:pPr>
    </w:p>
    <w:p w14:paraId="612CBC0A" w14:textId="77777777" w:rsidR="009E57B0" w:rsidRDefault="009E57B0" w:rsidP="009E57B0">
      <w:pPr>
        <w:spacing w:before="120" w:after="0" w:line="240" w:lineRule="auto"/>
        <w:jc w:val="both"/>
      </w:pPr>
      <w:r>
        <w:t>Odgovorna osoba proračunskog korisnika je ravnatelj Muzeja grada Šibenika mr. sc. Željko Krnčević, muzejski savjetnik.</w:t>
      </w:r>
    </w:p>
    <w:p w14:paraId="3CE80432" w14:textId="77777777" w:rsidR="00645F9C" w:rsidRDefault="00645F9C" w:rsidP="003D38B2"/>
    <w:p w14:paraId="2BF5BBD2" w14:textId="77777777" w:rsidR="003D38B2" w:rsidRDefault="003D38B2" w:rsidP="003D38B2">
      <w:pPr>
        <w:pStyle w:val="Odlomakpopisa"/>
        <w:numPr>
          <w:ilvl w:val="0"/>
          <w:numId w:val="1"/>
        </w:numPr>
        <w:rPr>
          <w:b/>
          <w:bCs/>
        </w:rPr>
      </w:pPr>
      <w:r w:rsidRPr="003D38B2">
        <w:rPr>
          <w:b/>
          <w:bCs/>
        </w:rPr>
        <w:t>BILJEŠKE UZ IZVJEŠTAJ O PRIHODIMA I RASHODIMA, PRIMICIMA I IZDACIMA – OBRAZAC PR-RAS</w:t>
      </w:r>
    </w:p>
    <w:p w14:paraId="1FEDACE9" w14:textId="77777777" w:rsidR="009E57B0" w:rsidRDefault="009E57B0" w:rsidP="000D7BF2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7FC41E46" w14:textId="59A812FF" w:rsidR="00D93758" w:rsidRDefault="00FC4DA6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</w:t>
      </w:r>
      <w:r w:rsidR="00D0048C" w:rsidRPr="004346ED">
        <w:rPr>
          <w:b/>
          <w:bCs/>
        </w:rPr>
        <w:t xml:space="preserve"> </w:t>
      </w:r>
      <w:r>
        <w:rPr>
          <w:b/>
          <w:bCs/>
        </w:rPr>
        <w:t>6</w:t>
      </w:r>
      <w:r w:rsidR="00D0048C">
        <w:t xml:space="preserve"> </w:t>
      </w:r>
      <w:r w:rsidR="00D0048C" w:rsidRPr="00CD0D16">
        <w:rPr>
          <w:b/>
          <w:bCs/>
        </w:rPr>
        <w:t xml:space="preserve">– </w:t>
      </w:r>
      <w:r w:rsidR="003D38B2" w:rsidRPr="00CD0D16">
        <w:rPr>
          <w:b/>
          <w:bCs/>
        </w:rPr>
        <w:t>Prihodi poslovanja</w:t>
      </w:r>
    </w:p>
    <w:p w14:paraId="69FE8ACF" w14:textId="663EFC80" w:rsidR="0090391E" w:rsidRDefault="0087612F" w:rsidP="005A2C38">
      <w:pPr>
        <w:spacing w:after="0" w:line="240" w:lineRule="auto"/>
      </w:pPr>
      <w:r>
        <w:t>P</w:t>
      </w:r>
      <w:r w:rsidR="00FC4DA6">
        <w:t>rihod</w:t>
      </w:r>
      <w:r>
        <w:t xml:space="preserve">i poslovanja </w:t>
      </w:r>
      <w:r w:rsidR="0086095C">
        <w:t>veći su za 2</w:t>
      </w:r>
      <w:r w:rsidR="00346D21">
        <w:t>4,2</w:t>
      </w:r>
      <w:r w:rsidR="0086095C">
        <w:t xml:space="preserve"> % </w:t>
      </w:r>
      <w:r w:rsidR="00D93758">
        <w:t>u odnosu na izvješ</w:t>
      </w:r>
      <w:r w:rsidR="00DD2E0F">
        <w:t>tajno razdoblje pr</w:t>
      </w:r>
      <w:r>
        <w:t>ethodne</w:t>
      </w:r>
      <w:r w:rsidR="00DD2E0F">
        <w:t xml:space="preserve"> godine</w:t>
      </w:r>
      <w:r w:rsidR="005A2C38">
        <w:t>.</w:t>
      </w:r>
    </w:p>
    <w:p w14:paraId="5EE5BBF2" w14:textId="77777777" w:rsidR="00D8289F" w:rsidRDefault="00D8289F" w:rsidP="005A2C38">
      <w:pPr>
        <w:spacing w:after="0" w:line="240" w:lineRule="auto"/>
      </w:pPr>
    </w:p>
    <w:p w14:paraId="65201A23" w14:textId="77777777" w:rsidR="006B40DC" w:rsidRDefault="001457EC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</w:t>
      </w:r>
      <w:r w:rsidR="00D0048C" w:rsidRPr="004346ED">
        <w:rPr>
          <w:b/>
          <w:bCs/>
        </w:rPr>
        <w:t xml:space="preserve"> </w:t>
      </w:r>
      <w:r>
        <w:rPr>
          <w:b/>
          <w:bCs/>
        </w:rPr>
        <w:t>636</w:t>
      </w:r>
      <w:r w:rsidR="0087612F">
        <w:rPr>
          <w:b/>
          <w:bCs/>
        </w:rPr>
        <w:t>1</w:t>
      </w:r>
      <w:r w:rsidR="00D0048C">
        <w:t xml:space="preserve"> – </w:t>
      </w:r>
      <w:r>
        <w:t>Tekuće pomoći</w:t>
      </w:r>
      <w:r w:rsidR="006B40DC">
        <w:t xml:space="preserve"> proračunskim korisnicima iz proračuna koji im nije nadležan</w:t>
      </w:r>
    </w:p>
    <w:p w14:paraId="1B97A2FC" w14:textId="20F1161C" w:rsidR="00D9700B" w:rsidRDefault="001457EC" w:rsidP="000D7BF2">
      <w:pPr>
        <w:spacing w:after="0" w:line="240" w:lineRule="auto"/>
        <w:jc w:val="both"/>
      </w:pPr>
      <w:r>
        <w:t xml:space="preserve">Povećanje prihoda za </w:t>
      </w:r>
      <w:r w:rsidR="00346D21">
        <w:t>64,5</w:t>
      </w:r>
      <w:r w:rsidR="00531FE0">
        <w:t xml:space="preserve"> </w:t>
      </w:r>
      <w:r>
        <w:t xml:space="preserve">% odnosi se na </w:t>
      </w:r>
      <w:r w:rsidR="00BE4052">
        <w:t xml:space="preserve">uplaćene prihode za </w:t>
      </w:r>
      <w:r w:rsidR="00346D21">
        <w:t xml:space="preserve">jedanaest </w:t>
      </w:r>
      <w:r>
        <w:t>odobren</w:t>
      </w:r>
      <w:r w:rsidR="00EC4E37">
        <w:t>ih</w:t>
      </w:r>
      <w:r>
        <w:t xml:space="preserve"> program</w:t>
      </w:r>
      <w:r w:rsidR="00EC4E37">
        <w:t>a</w:t>
      </w:r>
      <w:r>
        <w:t xml:space="preserve"> </w:t>
      </w:r>
      <w:r w:rsidR="00346D21">
        <w:t xml:space="preserve">od strane </w:t>
      </w:r>
      <w:r>
        <w:t>Ministarstva kulture i medija</w:t>
      </w:r>
      <w:r w:rsidR="00531FE0">
        <w:t>,</w:t>
      </w:r>
      <w:r w:rsidR="002F7BAB">
        <w:t xml:space="preserve"> uplaćene prihode od Šibensko-kninske županije </w:t>
      </w:r>
      <w:r w:rsidR="00346D21">
        <w:t xml:space="preserve">te na uplaćene prihode </w:t>
      </w:r>
      <w:r w:rsidR="00FF0A78">
        <w:t xml:space="preserve">od </w:t>
      </w:r>
      <w:r w:rsidR="00346D21">
        <w:t>Grada Vodica</w:t>
      </w:r>
      <w:r w:rsidR="002F7BAB">
        <w:t>.</w:t>
      </w:r>
    </w:p>
    <w:p w14:paraId="3F827BBA" w14:textId="77777777" w:rsidR="00D8289F" w:rsidRDefault="00D8289F" w:rsidP="000D7BF2">
      <w:pPr>
        <w:spacing w:after="0" w:line="240" w:lineRule="auto"/>
        <w:jc w:val="both"/>
      </w:pPr>
    </w:p>
    <w:p w14:paraId="4EA77CDE" w14:textId="72079A84" w:rsidR="00207382" w:rsidRDefault="00FF0A78" w:rsidP="000D7BF2">
      <w:pPr>
        <w:spacing w:after="0" w:line="240" w:lineRule="auto"/>
        <w:jc w:val="both"/>
      </w:pPr>
      <w:r>
        <w:rPr>
          <w:b/>
          <w:bCs/>
        </w:rPr>
        <w:lastRenderedPageBreak/>
        <w:t>Šifra</w:t>
      </w:r>
      <w:r w:rsidRPr="004346ED">
        <w:rPr>
          <w:b/>
          <w:bCs/>
        </w:rPr>
        <w:t xml:space="preserve"> </w:t>
      </w:r>
      <w:r>
        <w:rPr>
          <w:b/>
          <w:bCs/>
        </w:rPr>
        <w:t xml:space="preserve">6362 – </w:t>
      </w:r>
      <w:r w:rsidRPr="00FF0A78">
        <w:t>Kapitalne pomoći proračunskim korisnicima iz proračuna koji im nije nadležan</w:t>
      </w:r>
    </w:p>
    <w:p w14:paraId="5D7DCBE7" w14:textId="4C5F203D" w:rsidR="00FF0A78" w:rsidRPr="00FF0A78" w:rsidRDefault="00FF0A78" w:rsidP="000D7BF2">
      <w:pPr>
        <w:spacing w:after="0" w:line="240" w:lineRule="auto"/>
        <w:jc w:val="both"/>
      </w:pPr>
      <w:r>
        <w:t>Prihod je povećan za 50,7</w:t>
      </w:r>
      <w:r w:rsidR="00531FE0">
        <w:t xml:space="preserve"> </w:t>
      </w:r>
      <w:r>
        <w:t>% u odnosu na izvještajno razdoblje prethodne godine, a odnosi se na</w:t>
      </w:r>
      <w:r w:rsidR="00866A62">
        <w:t xml:space="preserve"> uplatu Ministarstva kulture i medija za </w:t>
      </w:r>
      <w:r>
        <w:t xml:space="preserve"> kapitalni projekt Stalni postav Muzeja grada Šibenika.</w:t>
      </w:r>
    </w:p>
    <w:p w14:paraId="0C85F117" w14:textId="77777777" w:rsidR="00FF0A78" w:rsidRPr="00FF0A78" w:rsidRDefault="00FF0A78" w:rsidP="000D7BF2">
      <w:pPr>
        <w:spacing w:after="0" w:line="240" w:lineRule="auto"/>
        <w:jc w:val="both"/>
      </w:pPr>
    </w:p>
    <w:p w14:paraId="207EDFE4" w14:textId="77777777" w:rsidR="00D8289F" w:rsidRDefault="00D8289F" w:rsidP="00D8289F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 xml:space="preserve">Šifra 6381 – </w:t>
      </w:r>
      <w:r w:rsidRPr="00793E17">
        <w:t>Tekuće pomoći</w:t>
      </w:r>
      <w:r>
        <w:t xml:space="preserve"> temeljem prijenosa EU sredstava</w:t>
      </w:r>
    </w:p>
    <w:p w14:paraId="3E5FFB87" w14:textId="38BAB2DD" w:rsidR="00D8289F" w:rsidRDefault="00FF0A78" w:rsidP="00D8289F">
      <w:pPr>
        <w:pStyle w:val="Odlomakpopisa"/>
        <w:spacing w:after="0" w:line="240" w:lineRule="auto"/>
        <w:ind w:left="0"/>
        <w:jc w:val="both"/>
      </w:pPr>
      <w:r>
        <w:t>Smanjenje prihoda od 75</w:t>
      </w:r>
      <w:r w:rsidR="00531FE0">
        <w:t xml:space="preserve">,0 </w:t>
      </w:r>
      <w:r>
        <w:t xml:space="preserve">% </w:t>
      </w:r>
      <w:r w:rsidR="00D8289F">
        <w:t>odnosi se na projekt „Edukacija u europskim muzejima – ERASMUS+“ odobren od Agencije za mobilnost i programe Europske unije</w:t>
      </w:r>
      <w:r>
        <w:t xml:space="preserve"> koji je započeo u 2023. godini i u 2024. je uplaćen ostatak sredstava po tom projektu.</w:t>
      </w:r>
    </w:p>
    <w:p w14:paraId="72B9DC56" w14:textId="77777777" w:rsidR="00790F69" w:rsidRDefault="00790F69" w:rsidP="000D7BF2">
      <w:pPr>
        <w:spacing w:after="0" w:line="240" w:lineRule="auto"/>
        <w:jc w:val="both"/>
      </w:pPr>
    </w:p>
    <w:p w14:paraId="5F46D537" w14:textId="77777777" w:rsidR="00790F69" w:rsidRDefault="00790F69" w:rsidP="000D7BF2">
      <w:pPr>
        <w:spacing w:after="0" w:line="240" w:lineRule="auto"/>
        <w:jc w:val="both"/>
      </w:pPr>
      <w:r w:rsidRPr="00790F69">
        <w:rPr>
          <w:b/>
          <w:bCs/>
        </w:rPr>
        <w:t>Šifra 6615</w:t>
      </w:r>
      <w:r>
        <w:t xml:space="preserve"> </w:t>
      </w:r>
      <w:bookmarkStart w:id="0" w:name="_Hlk157506899"/>
      <w:r>
        <w:t xml:space="preserve">– </w:t>
      </w:r>
      <w:bookmarkEnd w:id="0"/>
      <w:r>
        <w:t>Prihodi od pruženih usluga</w:t>
      </w:r>
    </w:p>
    <w:p w14:paraId="3B6E8735" w14:textId="6D6C9383" w:rsidR="009D569D" w:rsidRDefault="00FF0A78" w:rsidP="0008428E">
      <w:pPr>
        <w:spacing w:after="0" w:line="240" w:lineRule="auto"/>
      </w:pPr>
      <w:r>
        <w:t>Smanjenje</w:t>
      </w:r>
      <w:r w:rsidR="009D569D">
        <w:t xml:space="preserve"> od </w:t>
      </w:r>
      <w:r w:rsidR="008020FF">
        <w:t>37,2</w:t>
      </w:r>
      <w:r w:rsidR="00531FE0">
        <w:t xml:space="preserve"> </w:t>
      </w:r>
      <w:r w:rsidR="009D569D">
        <w:t xml:space="preserve">% u odnosu na prethodno izvještajno razdoblje odnosi se na </w:t>
      </w:r>
      <w:r w:rsidR="009A5A88">
        <w:t>slabiju</w:t>
      </w:r>
      <w:r w:rsidR="009D569D">
        <w:t xml:space="preserve"> naplatu dospjelih potraživanja od zakupa poslovnog prostora za </w:t>
      </w:r>
      <w:proofErr w:type="spellStart"/>
      <w:r w:rsidR="009D569D">
        <w:t>caffe</w:t>
      </w:r>
      <w:proofErr w:type="spellEnd"/>
      <w:r w:rsidR="009D569D">
        <w:t xml:space="preserve"> bar.</w:t>
      </w:r>
    </w:p>
    <w:p w14:paraId="1A45C922" w14:textId="77777777" w:rsidR="00F86A5B" w:rsidRDefault="00F86A5B" w:rsidP="000D7BF2">
      <w:pPr>
        <w:spacing w:after="0" w:line="240" w:lineRule="auto"/>
        <w:jc w:val="both"/>
      </w:pPr>
    </w:p>
    <w:p w14:paraId="165744C2" w14:textId="7CF20682" w:rsidR="00ED0F97" w:rsidRDefault="00ED0F97" w:rsidP="000D7BF2">
      <w:pPr>
        <w:spacing w:after="0" w:line="240" w:lineRule="auto"/>
        <w:jc w:val="both"/>
        <w:rPr>
          <w:b/>
          <w:bCs/>
        </w:rPr>
      </w:pPr>
      <w:r w:rsidRPr="00F86A5B">
        <w:rPr>
          <w:b/>
          <w:bCs/>
        </w:rPr>
        <w:t>Šifra 671</w:t>
      </w:r>
      <w:r>
        <w:rPr>
          <w:b/>
          <w:bCs/>
        </w:rPr>
        <w:t xml:space="preserve">1 </w:t>
      </w:r>
      <w:r>
        <w:t>– Prihodi iz nadležnog proračuna za financiranje rashoda poslovanja</w:t>
      </w:r>
      <w:r>
        <w:rPr>
          <w:b/>
          <w:bCs/>
        </w:rPr>
        <w:t xml:space="preserve"> </w:t>
      </w:r>
    </w:p>
    <w:p w14:paraId="3F6F23A4" w14:textId="7A519A25" w:rsidR="001274CB" w:rsidRPr="001274CB" w:rsidRDefault="001274CB" w:rsidP="0008428E">
      <w:pPr>
        <w:spacing w:after="0" w:line="240" w:lineRule="auto"/>
      </w:pPr>
      <w:r w:rsidRPr="001274CB">
        <w:t xml:space="preserve">Povećanje prihoda iznosi </w:t>
      </w:r>
      <w:r w:rsidR="00EB2066">
        <w:t>1</w:t>
      </w:r>
      <w:r w:rsidR="00866A62">
        <w:t>6,8</w:t>
      </w:r>
      <w:r w:rsidR="00531FE0">
        <w:t xml:space="preserve"> </w:t>
      </w:r>
      <w:r w:rsidRPr="001274CB">
        <w:t>%</w:t>
      </w:r>
      <w:r>
        <w:t xml:space="preserve"> u odnosu na prethodno izvještajno razdoblje</w:t>
      </w:r>
      <w:r w:rsidR="0052453F">
        <w:t xml:space="preserve"> i najvećim se dijelom odnosi na financiranje rashod</w:t>
      </w:r>
      <w:r w:rsidR="00EB2066">
        <w:t>a</w:t>
      </w:r>
      <w:r w:rsidR="0052453F">
        <w:t xml:space="preserve"> za zaposlene.</w:t>
      </w:r>
    </w:p>
    <w:p w14:paraId="128AEED3" w14:textId="77777777" w:rsidR="00ED0F97" w:rsidRDefault="00ED0F97" w:rsidP="000D7BF2">
      <w:pPr>
        <w:spacing w:after="0" w:line="240" w:lineRule="auto"/>
        <w:jc w:val="both"/>
        <w:rPr>
          <w:b/>
          <w:bCs/>
        </w:rPr>
      </w:pPr>
    </w:p>
    <w:p w14:paraId="0241DEC5" w14:textId="3208B16A" w:rsidR="00F86A5B" w:rsidRDefault="00F86A5B" w:rsidP="000D7BF2">
      <w:pPr>
        <w:spacing w:after="0" w:line="240" w:lineRule="auto"/>
        <w:jc w:val="both"/>
      </w:pPr>
      <w:r w:rsidRPr="00F86A5B">
        <w:rPr>
          <w:b/>
          <w:bCs/>
        </w:rPr>
        <w:t>Šifra 6712</w:t>
      </w:r>
      <w:r>
        <w:t xml:space="preserve"> – Prihodi iz nadležnog proračuna za financiranje rashoda za nabavu nefinancijske imovine</w:t>
      </w:r>
    </w:p>
    <w:p w14:paraId="340BCEA2" w14:textId="6104C7A1" w:rsidR="00F86A5B" w:rsidRDefault="0008428E" w:rsidP="0008428E">
      <w:pPr>
        <w:spacing w:after="0" w:line="240" w:lineRule="auto"/>
      </w:pPr>
      <w:r>
        <w:t>P</w:t>
      </w:r>
      <w:r w:rsidR="00F86A5B">
        <w:t>rihod</w:t>
      </w:r>
      <w:r>
        <w:t xml:space="preserve">i su </w:t>
      </w:r>
      <w:r w:rsidR="00EB2066">
        <w:t>smanjeni</w:t>
      </w:r>
      <w:r>
        <w:t xml:space="preserve"> </w:t>
      </w:r>
      <w:r w:rsidR="00F86A5B">
        <w:t>u odnosu na izvještajno razdoblje prethodne godine</w:t>
      </w:r>
      <w:r>
        <w:t xml:space="preserve"> za</w:t>
      </w:r>
      <w:r w:rsidR="00F86A5B">
        <w:t xml:space="preserve"> </w:t>
      </w:r>
      <w:r w:rsidR="00EB2066">
        <w:t>31,5</w:t>
      </w:r>
      <w:r w:rsidR="00531FE0">
        <w:t xml:space="preserve"> </w:t>
      </w:r>
      <w:r w:rsidR="00F86A5B">
        <w:t xml:space="preserve">% </w:t>
      </w:r>
      <w:r w:rsidR="00EB2066">
        <w:t xml:space="preserve">jer </w:t>
      </w:r>
      <w:r w:rsidR="009A5A88">
        <w:t xml:space="preserve">je veća količina </w:t>
      </w:r>
      <w:r w:rsidR="00EB2066">
        <w:t>nefinancijske imovine nabav</w:t>
      </w:r>
      <w:r w:rsidR="009A5A88">
        <w:t>ljena</w:t>
      </w:r>
      <w:r w:rsidR="00EB2066">
        <w:t xml:space="preserve"> u 2023. godini.</w:t>
      </w:r>
    </w:p>
    <w:p w14:paraId="05B49C03" w14:textId="77777777" w:rsidR="0008428E" w:rsidRDefault="0008428E" w:rsidP="0008428E">
      <w:pPr>
        <w:spacing w:after="0" w:line="240" w:lineRule="auto"/>
      </w:pPr>
    </w:p>
    <w:p w14:paraId="4402F6FE" w14:textId="77777777" w:rsidR="00D21B61" w:rsidRDefault="00D21B61" w:rsidP="000D7BF2">
      <w:pPr>
        <w:spacing w:after="0" w:line="240" w:lineRule="auto"/>
        <w:jc w:val="both"/>
      </w:pPr>
    </w:p>
    <w:p w14:paraId="54501CDB" w14:textId="77777777" w:rsidR="00B6263D" w:rsidRDefault="00B6263D" w:rsidP="000D7BF2">
      <w:pPr>
        <w:spacing w:after="0" w:line="240" w:lineRule="auto"/>
        <w:jc w:val="both"/>
      </w:pPr>
    </w:p>
    <w:p w14:paraId="40CA4C75" w14:textId="77777777" w:rsidR="00D93758" w:rsidRDefault="002D57D8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3</w:t>
      </w:r>
      <w:r w:rsidR="00C13804">
        <w:t xml:space="preserve"> </w:t>
      </w:r>
      <w:r w:rsidR="00C13804" w:rsidRPr="00CD0D16">
        <w:rPr>
          <w:b/>
          <w:bCs/>
        </w:rPr>
        <w:t xml:space="preserve">– </w:t>
      </w:r>
      <w:r w:rsidR="009515B7" w:rsidRPr="00CD0D16">
        <w:rPr>
          <w:b/>
          <w:bCs/>
        </w:rPr>
        <w:t>R</w:t>
      </w:r>
      <w:r w:rsidR="003D38B2" w:rsidRPr="00CD0D16">
        <w:rPr>
          <w:b/>
          <w:bCs/>
        </w:rPr>
        <w:t>ashodi poslovanja</w:t>
      </w:r>
      <w:r w:rsidR="009515B7" w:rsidRPr="00CD0D16">
        <w:rPr>
          <w:b/>
          <w:bCs/>
        </w:rPr>
        <w:t xml:space="preserve"> </w:t>
      </w:r>
    </w:p>
    <w:p w14:paraId="2BE40AB5" w14:textId="7C36C01C" w:rsidR="00D21B61" w:rsidRDefault="002D57D8" w:rsidP="000D7BF2">
      <w:pPr>
        <w:spacing w:after="0" w:line="240" w:lineRule="auto"/>
        <w:jc w:val="both"/>
      </w:pPr>
      <w:r>
        <w:t>Ukupni rashodi poslovanja</w:t>
      </w:r>
      <w:r w:rsidR="00D8289F">
        <w:t xml:space="preserve"> su veći za </w:t>
      </w:r>
      <w:r w:rsidR="00EB2066">
        <w:t>35,3</w:t>
      </w:r>
      <w:r w:rsidR="00531FE0">
        <w:t xml:space="preserve"> </w:t>
      </w:r>
      <w:r w:rsidR="00D8289F">
        <w:t>%</w:t>
      </w:r>
      <w:r>
        <w:t xml:space="preserve"> </w:t>
      </w:r>
      <w:r w:rsidR="00D8289F">
        <w:t xml:space="preserve">u odnosu na </w:t>
      </w:r>
      <w:r w:rsidR="00902CB4">
        <w:t>prethodno izvještajno razdoblj</w:t>
      </w:r>
      <w:r w:rsidR="00D8289F">
        <w:t>e</w:t>
      </w:r>
      <w:r w:rsidR="00185630">
        <w:t>.</w:t>
      </w:r>
    </w:p>
    <w:p w14:paraId="667B924D" w14:textId="77777777" w:rsidR="00534AA3" w:rsidRDefault="00021299" w:rsidP="000D7BF2">
      <w:pPr>
        <w:spacing w:after="0" w:line="240" w:lineRule="auto"/>
        <w:jc w:val="both"/>
      </w:pPr>
      <w:r>
        <w:tab/>
      </w:r>
    </w:p>
    <w:p w14:paraId="2DA877EE" w14:textId="77777777" w:rsidR="00021299" w:rsidRDefault="002D57D8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31</w:t>
      </w:r>
      <w:r w:rsidR="00C13804">
        <w:t xml:space="preserve"> – </w:t>
      </w:r>
      <w:r w:rsidR="000E1664">
        <w:t>R</w:t>
      </w:r>
      <w:r w:rsidR="003D38B2">
        <w:t xml:space="preserve">ashodi za </w:t>
      </w:r>
      <w:r>
        <w:t>zaposlene</w:t>
      </w:r>
      <w:r w:rsidR="002009F4">
        <w:t xml:space="preserve"> </w:t>
      </w:r>
    </w:p>
    <w:p w14:paraId="330DA4C7" w14:textId="22ED6691" w:rsidR="00BE67E6" w:rsidRDefault="0001158B" w:rsidP="000D7BF2">
      <w:pPr>
        <w:spacing w:after="0" w:line="240" w:lineRule="auto"/>
        <w:jc w:val="both"/>
      </w:pPr>
      <w:r>
        <w:t>Povećani</w:t>
      </w:r>
      <w:r w:rsidR="00FD5B86">
        <w:t xml:space="preserve"> </w:t>
      </w:r>
      <w:r w:rsidR="008569F3">
        <w:t xml:space="preserve">ukupni </w:t>
      </w:r>
      <w:r w:rsidR="002D57D8">
        <w:t xml:space="preserve">rashodi </w:t>
      </w:r>
      <w:r w:rsidR="008569F3">
        <w:t xml:space="preserve">za zaposlene </w:t>
      </w:r>
      <w:r w:rsidR="002D57D8">
        <w:t xml:space="preserve">za </w:t>
      </w:r>
      <w:r w:rsidR="00185630">
        <w:t>2</w:t>
      </w:r>
      <w:r w:rsidR="00EB2066">
        <w:t>9,2</w:t>
      </w:r>
      <w:r w:rsidR="00531FE0">
        <w:t xml:space="preserve"> </w:t>
      </w:r>
      <w:r w:rsidR="002D57D8">
        <w:t>% odnose se na plaće</w:t>
      </w:r>
      <w:r w:rsidR="00D94ADE">
        <w:t xml:space="preserve"> i doprinose </w:t>
      </w:r>
      <w:r w:rsidR="00185630">
        <w:t>zbog usklade osnovice sa osnivačem</w:t>
      </w:r>
      <w:r w:rsidR="005D6D1A">
        <w:t xml:space="preserve"> te</w:t>
      </w:r>
      <w:r w:rsidR="00D91D0C">
        <w:t xml:space="preserve"> </w:t>
      </w:r>
      <w:r w:rsidR="002D57D8">
        <w:t xml:space="preserve">zbog isplate </w:t>
      </w:r>
      <w:r w:rsidR="00EB2066">
        <w:t>sedam</w:t>
      </w:r>
      <w:r w:rsidR="00D94ADE">
        <w:t xml:space="preserve"> </w:t>
      </w:r>
      <w:r w:rsidR="002D57D8">
        <w:t>jubilarn</w:t>
      </w:r>
      <w:r w:rsidR="00EB2066">
        <w:t>ih</w:t>
      </w:r>
      <w:r w:rsidR="002D57D8">
        <w:t xml:space="preserve"> nagrad</w:t>
      </w:r>
      <w:r w:rsidR="00EB2066">
        <w:t>a</w:t>
      </w:r>
      <w:r w:rsidR="005D6D1A">
        <w:t>.</w:t>
      </w:r>
    </w:p>
    <w:p w14:paraId="2D772C6D" w14:textId="77777777" w:rsidR="009F22BD" w:rsidRDefault="009F22BD" w:rsidP="000D7BF2">
      <w:pPr>
        <w:spacing w:after="0" w:line="240" w:lineRule="auto"/>
        <w:jc w:val="both"/>
      </w:pPr>
    </w:p>
    <w:p w14:paraId="4FF02C09" w14:textId="77777777" w:rsidR="009F22BD" w:rsidRDefault="009F22BD" w:rsidP="000D7BF2">
      <w:pPr>
        <w:spacing w:after="0" w:line="240" w:lineRule="auto"/>
        <w:jc w:val="both"/>
      </w:pPr>
      <w:r w:rsidRPr="009F22BD">
        <w:rPr>
          <w:b/>
          <w:bCs/>
        </w:rPr>
        <w:t xml:space="preserve">Šifra 32 </w:t>
      </w:r>
      <w:r w:rsidRPr="009F22BD">
        <w:t>– Materijalni rashodi</w:t>
      </w:r>
    </w:p>
    <w:p w14:paraId="4BD63853" w14:textId="5B74EEDA" w:rsidR="009F22BD" w:rsidRDefault="00185630" w:rsidP="004F58C7">
      <w:pPr>
        <w:spacing w:after="0" w:line="240" w:lineRule="auto"/>
      </w:pPr>
      <w:r>
        <w:t xml:space="preserve">Veći </w:t>
      </w:r>
      <w:r w:rsidR="009F22BD">
        <w:t xml:space="preserve">su za </w:t>
      </w:r>
      <w:r w:rsidR="005D6D1A">
        <w:t>32,3</w:t>
      </w:r>
      <w:r w:rsidR="00531FE0">
        <w:t xml:space="preserve"> </w:t>
      </w:r>
      <w:r w:rsidR="009F22BD">
        <w:t>%</w:t>
      </w:r>
      <w:r w:rsidR="00EF001A">
        <w:t xml:space="preserve"> u odnosu na izvještajno razdoblje prethodne godine</w:t>
      </w:r>
      <w:r w:rsidR="009F22BD">
        <w:t xml:space="preserve">, a najvećim dijelom </w:t>
      </w:r>
      <w:r>
        <w:t>povećanje</w:t>
      </w:r>
      <w:r w:rsidR="009F22BD">
        <w:t xml:space="preserve"> se odnosi na </w:t>
      </w:r>
      <w:r w:rsidR="00EF001A">
        <w:t>r</w:t>
      </w:r>
      <w:r w:rsidR="009F22BD">
        <w:t xml:space="preserve">ashode za </w:t>
      </w:r>
      <w:r>
        <w:t>službena putovanja</w:t>
      </w:r>
      <w:r w:rsidR="004F58C7">
        <w:t>,</w:t>
      </w:r>
      <w:r w:rsidR="005D6D1A">
        <w:t xml:space="preserve"> sitni inventar i auto gume, usluge telefona, pošte i prijevoza, usluge tekućeg i investicijskog održavanja, intelektualne i osobne usluge, računalne usluge i reprezentaciju</w:t>
      </w:r>
      <w:r w:rsidR="009F22BD">
        <w:t>.</w:t>
      </w:r>
    </w:p>
    <w:p w14:paraId="743BA6EF" w14:textId="77777777" w:rsidR="00D11D29" w:rsidRDefault="00D11D29" w:rsidP="004F58C7">
      <w:pPr>
        <w:spacing w:after="0" w:line="240" w:lineRule="auto"/>
      </w:pPr>
    </w:p>
    <w:p w14:paraId="2F801669" w14:textId="77777777" w:rsidR="00D11D29" w:rsidRDefault="00D11D29" w:rsidP="000D7BF2">
      <w:pPr>
        <w:spacing w:after="0" w:line="240" w:lineRule="auto"/>
        <w:jc w:val="both"/>
      </w:pPr>
      <w:r w:rsidRPr="00D11D29">
        <w:rPr>
          <w:b/>
          <w:bCs/>
        </w:rPr>
        <w:t>Šifra 3211</w:t>
      </w:r>
      <w:r>
        <w:rPr>
          <w:b/>
          <w:bCs/>
        </w:rPr>
        <w:t xml:space="preserve"> – </w:t>
      </w:r>
      <w:r>
        <w:t>Službena putovanja</w:t>
      </w:r>
    </w:p>
    <w:p w14:paraId="4E19CAE9" w14:textId="1732764D" w:rsidR="00457BF7" w:rsidRDefault="00D11D29" w:rsidP="005D6D1A">
      <w:pPr>
        <w:spacing w:after="0" w:line="240" w:lineRule="auto"/>
      </w:pPr>
      <w:r>
        <w:t xml:space="preserve">Povećanje </w:t>
      </w:r>
      <w:r w:rsidR="001A52F5">
        <w:t xml:space="preserve">od </w:t>
      </w:r>
      <w:r w:rsidR="005D6D1A">
        <w:t>23</w:t>
      </w:r>
      <w:r w:rsidR="00531FE0">
        <w:t xml:space="preserve">,0 </w:t>
      </w:r>
      <w:r>
        <w:t xml:space="preserve">% u odnosu na izvještajno razdoblje prethodne godine odnosi se na </w:t>
      </w:r>
      <w:r w:rsidR="00F008DC">
        <w:t xml:space="preserve">povećane </w:t>
      </w:r>
      <w:r>
        <w:t xml:space="preserve">potrebe </w:t>
      </w:r>
      <w:r w:rsidR="00F008DC">
        <w:t>putovanja</w:t>
      </w:r>
      <w:r>
        <w:t xml:space="preserve"> z</w:t>
      </w:r>
      <w:r w:rsidR="00F008DC">
        <w:t>bog</w:t>
      </w:r>
      <w:r>
        <w:t xml:space="preserve"> organizacij</w:t>
      </w:r>
      <w:r w:rsidR="00F008DC">
        <w:t>e</w:t>
      </w:r>
      <w:r>
        <w:t xml:space="preserve"> izložb</w:t>
      </w:r>
      <w:r w:rsidR="005D6D1A">
        <w:t xml:space="preserve">e „Misterij majstora </w:t>
      </w:r>
      <w:proofErr w:type="spellStart"/>
      <w:r w:rsidR="005D6D1A">
        <w:t>Fortezze</w:t>
      </w:r>
      <w:proofErr w:type="spellEnd"/>
      <w:r w:rsidR="005D6D1A">
        <w:t xml:space="preserve"> – Europska baština šibenskog gravera“ u </w:t>
      </w:r>
      <w:r w:rsidR="00AB4292">
        <w:t>G</w:t>
      </w:r>
      <w:r w:rsidR="005D6D1A">
        <w:t xml:space="preserve">aleriji </w:t>
      </w:r>
      <w:proofErr w:type="spellStart"/>
      <w:r w:rsidR="005D6D1A">
        <w:t>Klovićevi</w:t>
      </w:r>
      <w:proofErr w:type="spellEnd"/>
      <w:r w:rsidR="005D6D1A">
        <w:t xml:space="preserve"> dvori u Zagrebu</w:t>
      </w:r>
      <w:r w:rsidR="00AB4292">
        <w:t xml:space="preserve">, </w:t>
      </w:r>
      <w:r w:rsidR="00E85E11">
        <w:t>međunarodne sur</w:t>
      </w:r>
      <w:r w:rsidR="00AB4292">
        <w:t>adnje s</w:t>
      </w:r>
      <w:r w:rsidR="009A5A88">
        <w:t xml:space="preserve"> Narodnim muzejom Crne Gore iz Cetinja</w:t>
      </w:r>
      <w:r w:rsidR="00AB4292">
        <w:t xml:space="preserve"> te sudjelovanja na </w:t>
      </w:r>
      <w:r w:rsidR="00687573">
        <w:t>znanstvenom skupu</w:t>
      </w:r>
      <w:r w:rsidR="009A5A88">
        <w:t xml:space="preserve"> European </w:t>
      </w:r>
      <w:proofErr w:type="spellStart"/>
      <w:r w:rsidR="009A5A88">
        <w:t>Association</w:t>
      </w:r>
      <w:proofErr w:type="spellEnd"/>
      <w:r w:rsidR="009A5A88">
        <w:t xml:space="preserve"> </w:t>
      </w:r>
      <w:proofErr w:type="spellStart"/>
      <w:r w:rsidR="009A5A88">
        <w:t>of</w:t>
      </w:r>
      <w:proofErr w:type="spellEnd"/>
      <w:r w:rsidR="009A5A88">
        <w:t xml:space="preserve"> </w:t>
      </w:r>
      <w:proofErr w:type="spellStart"/>
      <w:r w:rsidR="009A5A88">
        <w:t>Archaeologists</w:t>
      </w:r>
      <w:proofErr w:type="spellEnd"/>
      <w:r w:rsidR="00687573">
        <w:t xml:space="preserve"> </w:t>
      </w:r>
      <w:r w:rsidR="00AB4292">
        <w:t xml:space="preserve">u </w:t>
      </w:r>
      <w:r w:rsidR="00687573">
        <w:t>Rimu</w:t>
      </w:r>
      <w:r w:rsidR="00AB4292">
        <w:t>.</w:t>
      </w:r>
    </w:p>
    <w:p w14:paraId="74896AB4" w14:textId="77777777" w:rsidR="001A52F5" w:rsidRDefault="001A52F5" w:rsidP="000D7BF2">
      <w:pPr>
        <w:spacing w:after="0" w:line="240" w:lineRule="auto"/>
        <w:jc w:val="both"/>
        <w:rPr>
          <w:b/>
          <w:bCs/>
        </w:rPr>
      </w:pPr>
    </w:p>
    <w:p w14:paraId="7199FE65" w14:textId="2C002F03" w:rsidR="001A52F5" w:rsidRDefault="001A52F5" w:rsidP="000D7BF2">
      <w:pPr>
        <w:spacing w:after="0" w:line="240" w:lineRule="auto"/>
        <w:jc w:val="both"/>
      </w:pPr>
      <w:r w:rsidRPr="00847E10">
        <w:rPr>
          <w:b/>
          <w:bCs/>
        </w:rPr>
        <w:t>Šifra 322</w:t>
      </w:r>
      <w:r w:rsidR="00B6263D">
        <w:rPr>
          <w:b/>
          <w:bCs/>
        </w:rPr>
        <w:t>5</w:t>
      </w:r>
      <w:r>
        <w:t xml:space="preserve"> –</w:t>
      </w:r>
      <w:r w:rsidR="00B6263D">
        <w:t xml:space="preserve"> Sitni inventar i auto gume</w:t>
      </w:r>
    </w:p>
    <w:p w14:paraId="15A585E9" w14:textId="05F123B2" w:rsidR="001A52F5" w:rsidRDefault="001A52F5" w:rsidP="000D7BF2">
      <w:pPr>
        <w:spacing w:after="0" w:line="240" w:lineRule="auto"/>
        <w:jc w:val="both"/>
      </w:pPr>
      <w:r>
        <w:t xml:space="preserve">Rashodi su veći za </w:t>
      </w:r>
      <w:r w:rsidR="00B6263D">
        <w:t>295,5</w:t>
      </w:r>
      <w:r w:rsidR="00531FE0">
        <w:t xml:space="preserve"> </w:t>
      </w:r>
      <w:r>
        <w:t xml:space="preserve">% u odnosu na prethodno izvještajno razdoblje, a odnose se </w:t>
      </w:r>
      <w:r w:rsidR="002C674C">
        <w:t xml:space="preserve">najvećim dijelom na nabavu </w:t>
      </w:r>
      <w:r w:rsidR="00B6263D">
        <w:t>sitnog inventara za arheološke lokalitete te na nabavu većeg broja ventilatora uslijed kvara na postrojenju za grijanje i hlađenje</w:t>
      </w:r>
      <w:r w:rsidR="002C674C">
        <w:t>.</w:t>
      </w:r>
    </w:p>
    <w:p w14:paraId="009B33B8" w14:textId="77777777" w:rsidR="00B6263D" w:rsidRDefault="00B6263D" w:rsidP="000D7BF2">
      <w:pPr>
        <w:spacing w:after="0" w:line="240" w:lineRule="auto"/>
        <w:jc w:val="both"/>
      </w:pPr>
    </w:p>
    <w:p w14:paraId="2C1B8A83" w14:textId="003ADE63" w:rsidR="00B6263D" w:rsidRDefault="00B6263D" w:rsidP="00B6263D">
      <w:pPr>
        <w:spacing w:after="0" w:line="240" w:lineRule="auto"/>
        <w:jc w:val="both"/>
      </w:pPr>
    </w:p>
    <w:p w14:paraId="0D1C85ED" w14:textId="77777777" w:rsidR="00B6263D" w:rsidRDefault="00B6263D" w:rsidP="000D7BF2">
      <w:pPr>
        <w:spacing w:after="0" w:line="240" w:lineRule="auto"/>
        <w:jc w:val="both"/>
        <w:rPr>
          <w:b/>
          <w:bCs/>
        </w:rPr>
      </w:pPr>
    </w:p>
    <w:p w14:paraId="12C804B3" w14:textId="77777777" w:rsidR="00B6263D" w:rsidRDefault="00B6263D" w:rsidP="000D7BF2">
      <w:pPr>
        <w:spacing w:after="0" w:line="240" w:lineRule="auto"/>
        <w:jc w:val="both"/>
      </w:pPr>
    </w:p>
    <w:p w14:paraId="402D6CB2" w14:textId="77777777" w:rsidR="00B6263D" w:rsidRDefault="00B6263D" w:rsidP="000D7BF2">
      <w:pPr>
        <w:spacing w:after="0" w:line="240" w:lineRule="auto"/>
        <w:jc w:val="both"/>
      </w:pPr>
    </w:p>
    <w:p w14:paraId="777A26D6" w14:textId="77777777" w:rsidR="001460D1" w:rsidRDefault="001460D1" w:rsidP="000D7BF2">
      <w:pPr>
        <w:spacing w:after="0" w:line="240" w:lineRule="auto"/>
        <w:jc w:val="both"/>
        <w:rPr>
          <w:b/>
          <w:bCs/>
        </w:rPr>
      </w:pPr>
    </w:p>
    <w:p w14:paraId="05757D23" w14:textId="5E40D00B" w:rsidR="002E5DB6" w:rsidRDefault="002E5DB6" w:rsidP="000D7BF2">
      <w:pPr>
        <w:spacing w:after="0" w:line="240" w:lineRule="auto"/>
        <w:jc w:val="both"/>
      </w:pPr>
      <w:r w:rsidRPr="002E5DB6">
        <w:rPr>
          <w:b/>
          <w:bCs/>
        </w:rPr>
        <w:lastRenderedPageBreak/>
        <w:t>Šifra 323</w:t>
      </w:r>
      <w:r>
        <w:t xml:space="preserve"> – Rashodi za usluge</w:t>
      </w:r>
    </w:p>
    <w:p w14:paraId="00100E09" w14:textId="0EF30E3A" w:rsidR="0053206B" w:rsidRDefault="00B6263D" w:rsidP="000D7BF2">
      <w:pPr>
        <w:spacing w:after="0" w:line="240" w:lineRule="auto"/>
        <w:jc w:val="both"/>
      </w:pPr>
      <w:r>
        <w:t>Povećanje r</w:t>
      </w:r>
      <w:r w:rsidR="002C674C">
        <w:t>ashod</w:t>
      </w:r>
      <w:r>
        <w:t xml:space="preserve">a u odnosu na </w:t>
      </w:r>
      <w:r w:rsidR="0053206B">
        <w:t>prethodno izvještajno razdoblj</w:t>
      </w:r>
      <w:r>
        <w:t>e iznosi 53,7</w:t>
      </w:r>
      <w:r w:rsidR="00531FE0">
        <w:t xml:space="preserve"> </w:t>
      </w:r>
      <w:r>
        <w:t>%</w:t>
      </w:r>
      <w:r w:rsidR="0053206B">
        <w:t>.</w:t>
      </w:r>
    </w:p>
    <w:p w14:paraId="307EE9B2" w14:textId="77777777" w:rsidR="00F05E01" w:rsidRDefault="00F05E01" w:rsidP="000D7BF2">
      <w:pPr>
        <w:spacing w:after="0" w:line="240" w:lineRule="auto"/>
        <w:jc w:val="both"/>
      </w:pPr>
    </w:p>
    <w:p w14:paraId="7B092A1C" w14:textId="57E69863" w:rsidR="00F05E01" w:rsidRDefault="00F05E01" w:rsidP="00F05E01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1 </w:t>
      </w:r>
      <w:r>
        <w:t>– Usluge telefona, pošte i prijevoza</w:t>
      </w:r>
    </w:p>
    <w:p w14:paraId="58A41589" w14:textId="74458900" w:rsidR="00F05E01" w:rsidRDefault="00F05E01" w:rsidP="00F05E01">
      <w:pPr>
        <w:spacing w:after="0" w:line="240" w:lineRule="auto"/>
        <w:jc w:val="both"/>
      </w:pPr>
      <w:r>
        <w:t>Povećanje za 53,3</w:t>
      </w:r>
      <w:r w:rsidR="00CB5A85">
        <w:t xml:space="preserve"> </w:t>
      </w:r>
      <w:r>
        <w:t xml:space="preserve">% odnosi se na usluge prijevoza autobusom za </w:t>
      </w:r>
      <w:r w:rsidR="009A5A88">
        <w:t>izlet za građanstvo organiziran povodom manifestacije Međunarodni d</w:t>
      </w:r>
      <w:r>
        <w:t>an muzeja te na usluge prijevoza skulptura na relaciji Šibenik – Zagreb</w:t>
      </w:r>
      <w:r w:rsidR="00531FE0">
        <w:t xml:space="preserve"> – Šibenik</w:t>
      </w:r>
      <w:r>
        <w:t>.</w:t>
      </w:r>
    </w:p>
    <w:p w14:paraId="2AF64375" w14:textId="77777777" w:rsidR="00F05E01" w:rsidRDefault="00F05E01" w:rsidP="000D7BF2">
      <w:pPr>
        <w:spacing w:after="0" w:line="240" w:lineRule="auto"/>
        <w:jc w:val="both"/>
      </w:pPr>
    </w:p>
    <w:p w14:paraId="4CF1F481" w14:textId="341092DE" w:rsidR="00A23531" w:rsidRDefault="00A23531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 w:rsidR="0053206B">
        <w:rPr>
          <w:b/>
          <w:bCs/>
        </w:rPr>
        <w:t>2</w:t>
      </w:r>
      <w:r>
        <w:rPr>
          <w:b/>
          <w:bCs/>
        </w:rPr>
        <w:t xml:space="preserve"> </w:t>
      </w:r>
      <w:r>
        <w:t xml:space="preserve">– </w:t>
      </w:r>
      <w:r w:rsidR="0053206B">
        <w:t>Usluge tekućeg i investicijskog održavanja</w:t>
      </w:r>
    </w:p>
    <w:p w14:paraId="793DC80F" w14:textId="2AA5BD90" w:rsidR="00A23531" w:rsidRDefault="00F05E01" w:rsidP="000D7BF2">
      <w:pPr>
        <w:spacing w:after="0" w:line="240" w:lineRule="auto"/>
        <w:jc w:val="both"/>
      </w:pPr>
      <w:r>
        <w:t>Veće</w:t>
      </w:r>
      <w:r w:rsidR="00A23531">
        <w:t xml:space="preserve"> su za </w:t>
      </w:r>
      <w:r>
        <w:t>180,9</w:t>
      </w:r>
      <w:r w:rsidR="00CB5A85">
        <w:t xml:space="preserve"> </w:t>
      </w:r>
      <w:r w:rsidR="00A23531">
        <w:t>%</w:t>
      </w:r>
      <w:r w:rsidR="0053206B">
        <w:t>,</w:t>
      </w:r>
      <w:r w:rsidR="00A23531">
        <w:t xml:space="preserve"> zbog</w:t>
      </w:r>
      <w:r w:rsidR="0053206B">
        <w:t xml:space="preserve"> </w:t>
      </w:r>
      <w:r>
        <w:t xml:space="preserve">ugradnje novih </w:t>
      </w:r>
      <w:r w:rsidR="00531FE0">
        <w:t xml:space="preserve">vanjskih </w:t>
      </w:r>
      <w:r>
        <w:t xml:space="preserve">drvenih </w:t>
      </w:r>
      <w:r w:rsidR="00531FE0">
        <w:t>prozorskih krila</w:t>
      </w:r>
      <w:r>
        <w:t>,</w:t>
      </w:r>
      <w:r w:rsidR="0023539C">
        <w:t xml:space="preserve"> </w:t>
      </w:r>
      <w:r>
        <w:t>konzervacije i sanacije na arheološkim lokalitetima te zbog čestih popravaka</w:t>
      </w:r>
      <w:r w:rsidR="0023539C">
        <w:t xml:space="preserve"> i servisa</w:t>
      </w:r>
      <w:r>
        <w:t xml:space="preserve"> službenog vozila</w:t>
      </w:r>
      <w:r w:rsidR="0053206B">
        <w:t>.</w:t>
      </w:r>
    </w:p>
    <w:p w14:paraId="5B788687" w14:textId="77777777" w:rsidR="0029590C" w:rsidRDefault="0029590C" w:rsidP="000D7BF2">
      <w:pPr>
        <w:spacing w:after="0" w:line="240" w:lineRule="auto"/>
        <w:jc w:val="both"/>
      </w:pPr>
    </w:p>
    <w:p w14:paraId="28664AFF" w14:textId="00ACA9ED" w:rsidR="0029590C" w:rsidRDefault="0029590C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7 </w:t>
      </w:r>
      <w:r>
        <w:t>–Intelektualne i osobne usluge</w:t>
      </w:r>
    </w:p>
    <w:p w14:paraId="4706A1E6" w14:textId="3365FAD4" w:rsidR="0029590C" w:rsidRDefault="0029590C" w:rsidP="000D7BF2">
      <w:pPr>
        <w:spacing w:after="0" w:line="240" w:lineRule="auto"/>
        <w:jc w:val="both"/>
      </w:pPr>
      <w:r>
        <w:t xml:space="preserve">Povećanje od </w:t>
      </w:r>
      <w:r w:rsidR="00E87C19">
        <w:t>47,6</w:t>
      </w:r>
      <w:r w:rsidR="00CB5A85">
        <w:t xml:space="preserve"> </w:t>
      </w:r>
      <w:r>
        <w:t>% odnosi se</w:t>
      </w:r>
      <w:r w:rsidR="00E87C19">
        <w:t xml:space="preserve"> najvećim dijelom</w:t>
      </w:r>
      <w:r>
        <w:t xml:space="preserve"> na povećan broj arheoloških lokaliteta na kojima se radilo u 202</w:t>
      </w:r>
      <w:r w:rsidR="00E87C19">
        <w:t>4</w:t>
      </w:r>
      <w:r>
        <w:t>. godini za koj</w:t>
      </w:r>
      <w:r w:rsidR="00E87C19">
        <w:t>e</w:t>
      </w:r>
      <w:r>
        <w:t xml:space="preserve"> su bili angažirani radnici preko ugovora o djelu</w:t>
      </w:r>
      <w:r w:rsidR="00E87C19">
        <w:t xml:space="preserve"> te za izradu financijske analize za potrebe apliciranja na projekt</w:t>
      </w:r>
      <w:r w:rsidR="00531FE0">
        <w:t xml:space="preserve"> financiran sredstvima Europske unije</w:t>
      </w:r>
      <w:r w:rsidR="00E87C19">
        <w:t>.</w:t>
      </w:r>
    </w:p>
    <w:p w14:paraId="7FEBA6B9" w14:textId="77777777" w:rsidR="0029590C" w:rsidRDefault="0029590C" w:rsidP="000D7BF2">
      <w:pPr>
        <w:spacing w:after="0" w:line="240" w:lineRule="auto"/>
        <w:jc w:val="both"/>
      </w:pPr>
    </w:p>
    <w:p w14:paraId="4630AD11" w14:textId="5C07881B" w:rsidR="0029590C" w:rsidRDefault="0029590C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8 </w:t>
      </w:r>
      <w:r>
        <w:t>– Računalne usluge</w:t>
      </w:r>
    </w:p>
    <w:p w14:paraId="644EA438" w14:textId="6A5475B9" w:rsidR="0029590C" w:rsidRDefault="0029590C" w:rsidP="00524FF3">
      <w:pPr>
        <w:spacing w:after="0" w:line="240" w:lineRule="auto"/>
      </w:pPr>
      <w:r>
        <w:t xml:space="preserve">Rashodi su veći za </w:t>
      </w:r>
      <w:r w:rsidR="00E87C19">
        <w:t>30,4</w:t>
      </w:r>
      <w:r w:rsidR="00CB5A85">
        <w:t xml:space="preserve"> </w:t>
      </w:r>
      <w:r>
        <w:t xml:space="preserve">% u odnosu na prethodno izvještajno razdoblje </w:t>
      </w:r>
      <w:r w:rsidR="00524FF3">
        <w:t xml:space="preserve">zbog </w:t>
      </w:r>
      <w:r w:rsidR="00E87C19">
        <w:t>održavanja računalne opreme</w:t>
      </w:r>
      <w:r w:rsidR="00524FF3">
        <w:t>.</w:t>
      </w:r>
    </w:p>
    <w:p w14:paraId="7F76F667" w14:textId="77777777" w:rsidR="001460D1" w:rsidRDefault="001460D1" w:rsidP="000D7BF2">
      <w:pPr>
        <w:spacing w:after="0" w:line="240" w:lineRule="auto"/>
        <w:jc w:val="both"/>
        <w:rPr>
          <w:b/>
          <w:bCs/>
        </w:rPr>
      </w:pPr>
    </w:p>
    <w:p w14:paraId="636A3234" w14:textId="1710D2B9" w:rsidR="00A34BFA" w:rsidRDefault="00A34BFA" w:rsidP="000D7BF2">
      <w:pPr>
        <w:spacing w:after="0" w:line="240" w:lineRule="auto"/>
        <w:jc w:val="both"/>
      </w:pPr>
      <w:r w:rsidRPr="00A34BFA">
        <w:rPr>
          <w:b/>
          <w:bCs/>
        </w:rPr>
        <w:t>Šifra 3</w:t>
      </w:r>
      <w:r w:rsidR="00A1181E">
        <w:rPr>
          <w:b/>
          <w:bCs/>
        </w:rPr>
        <w:t>293</w:t>
      </w:r>
      <w:r>
        <w:t xml:space="preserve"> – </w:t>
      </w:r>
      <w:r w:rsidR="00A1181E">
        <w:t>Reprezentacija</w:t>
      </w:r>
    </w:p>
    <w:p w14:paraId="7C14DFBC" w14:textId="45352AD3" w:rsidR="00A34BFA" w:rsidRDefault="00075FF9" w:rsidP="000D7BF2">
      <w:pPr>
        <w:spacing w:after="0" w:line="240" w:lineRule="auto"/>
        <w:jc w:val="both"/>
      </w:pPr>
      <w:r>
        <w:t xml:space="preserve">Povećanje od </w:t>
      </w:r>
      <w:r w:rsidR="00A1181E">
        <w:t>64,3</w:t>
      </w:r>
      <w:r w:rsidR="00CB5A85">
        <w:t xml:space="preserve"> </w:t>
      </w:r>
      <w:r>
        <w:t>%</w:t>
      </w:r>
      <w:r w:rsidR="00A34BFA">
        <w:t xml:space="preserve"> odnos</w:t>
      </w:r>
      <w:r>
        <w:t>i</w:t>
      </w:r>
      <w:r w:rsidR="00A34BFA">
        <w:t xml:space="preserve"> se </w:t>
      </w:r>
      <w:r w:rsidR="00A1181E">
        <w:t xml:space="preserve">najvećim dijelom </w:t>
      </w:r>
      <w:r w:rsidR="00A34BFA">
        <w:t xml:space="preserve">na </w:t>
      </w:r>
      <w:r w:rsidR="00A1181E" w:rsidRPr="009A5A88">
        <w:t>domjenak</w:t>
      </w:r>
      <w:r w:rsidR="00A1181E">
        <w:t xml:space="preserve"> prilikom otvaranja izložbe „Misterij majstora </w:t>
      </w:r>
      <w:proofErr w:type="spellStart"/>
      <w:r w:rsidR="00A1181E">
        <w:t>Fortezze</w:t>
      </w:r>
      <w:proofErr w:type="spellEnd"/>
      <w:r w:rsidR="00A1181E">
        <w:t xml:space="preserve"> – Europska baština šibenskog gravera“ u Galeriji </w:t>
      </w:r>
      <w:proofErr w:type="spellStart"/>
      <w:r w:rsidR="00A1181E">
        <w:t>Klovićevi</w:t>
      </w:r>
      <w:proofErr w:type="spellEnd"/>
      <w:r w:rsidR="00A1181E">
        <w:t xml:space="preserve"> dvori u Zagrebu</w:t>
      </w:r>
      <w:r w:rsidR="00A34BFA">
        <w:t>.</w:t>
      </w:r>
    </w:p>
    <w:p w14:paraId="2DA95184" w14:textId="77777777" w:rsidR="0091464F" w:rsidRDefault="0091464F" w:rsidP="000D7BF2">
      <w:pPr>
        <w:spacing w:after="0" w:line="240" w:lineRule="auto"/>
        <w:jc w:val="both"/>
      </w:pPr>
    </w:p>
    <w:p w14:paraId="584545CF" w14:textId="77777777" w:rsidR="00207382" w:rsidRDefault="00207382" w:rsidP="000D7BF2">
      <w:pPr>
        <w:spacing w:after="0" w:line="240" w:lineRule="auto"/>
        <w:jc w:val="both"/>
      </w:pPr>
    </w:p>
    <w:p w14:paraId="47D83040" w14:textId="77777777" w:rsidR="00A34BFA" w:rsidRDefault="00A34BFA" w:rsidP="000D7BF2">
      <w:pPr>
        <w:spacing w:after="0" w:line="240" w:lineRule="auto"/>
        <w:jc w:val="both"/>
      </w:pPr>
    </w:p>
    <w:p w14:paraId="4BBFD1F4" w14:textId="084D077C" w:rsidR="00A34BFA" w:rsidRDefault="00BC47D9" w:rsidP="000D7BF2">
      <w:pPr>
        <w:spacing w:after="0" w:line="240" w:lineRule="auto"/>
        <w:jc w:val="both"/>
      </w:pPr>
      <w:bookmarkStart w:id="1" w:name="_Hlk157514584"/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 </w:t>
      </w:r>
      <w:r>
        <w:t xml:space="preserve">– </w:t>
      </w:r>
      <w:bookmarkEnd w:id="1"/>
      <w:r w:rsidR="00A34BFA" w:rsidRPr="00207382">
        <w:rPr>
          <w:b/>
          <w:bCs/>
        </w:rPr>
        <w:t>Rashodi za nabavu nefinancijske imovine</w:t>
      </w:r>
    </w:p>
    <w:p w14:paraId="38845017" w14:textId="23B8BAB8" w:rsidR="00321DD9" w:rsidRDefault="0091464F" w:rsidP="000D7BF2">
      <w:pPr>
        <w:spacing w:after="0" w:line="240" w:lineRule="auto"/>
        <w:jc w:val="both"/>
      </w:pPr>
      <w:r>
        <w:t>Povećanje</w:t>
      </w:r>
      <w:r w:rsidR="00A34BFA">
        <w:t xml:space="preserve"> od </w:t>
      </w:r>
      <w:r w:rsidR="00CC21DF">
        <w:t>29,8</w:t>
      </w:r>
      <w:r w:rsidR="00CB5A85">
        <w:t xml:space="preserve"> </w:t>
      </w:r>
      <w:r w:rsidR="00A34BFA">
        <w:t xml:space="preserve">% najvećim dijelom odnosi se na </w:t>
      </w:r>
      <w:r w:rsidR="00BA73FE">
        <w:t>r</w:t>
      </w:r>
      <w:r w:rsidR="00A34BFA">
        <w:t xml:space="preserve">ashode za </w:t>
      </w:r>
      <w:r w:rsidR="00CC21DF">
        <w:t>dodatna ulaganja na Stalnom postavu Muzeja grad Šibenika</w:t>
      </w:r>
      <w:r w:rsidR="00893607">
        <w:t>.</w:t>
      </w:r>
    </w:p>
    <w:p w14:paraId="058D56C6" w14:textId="77777777" w:rsidR="00252109" w:rsidRDefault="00252109" w:rsidP="000D7BF2">
      <w:pPr>
        <w:spacing w:after="0" w:line="240" w:lineRule="auto"/>
        <w:jc w:val="both"/>
      </w:pPr>
    </w:p>
    <w:p w14:paraId="23C93CAB" w14:textId="1BD33E05" w:rsidR="00252109" w:rsidRDefault="00252109" w:rsidP="000D7BF2">
      <w:pPr>
        <w:spacing w:after="0" w:line="240" w:lineRule="auto"/>
        <w:jc w:val="both"/>
      </w:pPr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451 </w:t>
      </w:r>
      <w:r>
        <w:t>– Dodatna ulaganja na građevinskim objektima</w:t>
      </w:r>
    </w:p>
    <w:p w14:paraId="7F9CEDAC" w14:textId="65FC29B6" w:rsidR="00252109" w:rsidRDefault="00252109" w:rsidP="000D7BF2">
      <w:pPr>
        <w:spacing w:after="0" w:line="240" w:lineRule="auto"/>
        <w:jc w:val="both"/>
      </w:pPr>
      <w:r>
        <w:t xml:space="preserve">Ulaganje koje nismo imali u 2023. godini, a odnosi se na radove na </w:t>
      </w:r>
      <w:r w:rsidR="00CB5A85">
        <w:t xml:space="preserve">stropu </w:t>
      </w:r>
      <w:r w:rsidR="00F14B0B">
        <w:t>Stalno</w:t>
      </w:r>
      <w:r w:rsidR="00CB5A85">
        <w:t>g</w:t>
      </w:r>
      <w:r w:rsidR="00F14B0B">
        <w:t xml:space="preserve"> postav</w:t>
      </w:r>
      <w:r w:rsidR="00CB5A85">
        <w:t>a</w:t>
      </w:r>
      <w:r w:rsidR="00F14B0B">
        <w:t xml:space="preserve"> kako bi se moglo ići dalje s kapitalnim projektom Stalnog postava.</w:t>
      </w:r>
    </w:p>
    <w:p w14:paraId="07CEB22F" w14:textId="77777777" w:rsidR="00893607" w:rsidRDefault="00893607" w:rsidP="000D7BF2">
      <w:pPr>
        <w:spacing w:after="0" w:line="240" w:lineRule="auto"/>
        <w:jc w:val="both"/>
      </w:pPr>
    </w:p>
    <w:p w14:paraId="182335B0" w14:textId="090F44B3" w:rsidR="00893607" w:rsidRDefault="00893607" w:rsidP="000D7BF2">
      <w:pPr>
        <w:spacing w:after="0" w:line="240" w:lineRule="auto"/>
        <w:jc w:val="both"/>
      </w:pPr>
      <w:r w:rsidRPr="00A23531">
        <w:rPr>
          <w:b/>
          <w:bCs/>
        </w:rPr>
        <w:t xml:space="preserve">Šifra </w:t>
      </w:r>
      <w:r>
        <w:rPr>
          <w:b/>
          <w:bCs/>
        </w:rPr>
        <w:t>4</w:t>
      </w:r>
      <w:r w:rsidR="00252109">
        <w:rPr>
          <w:b/>
          <w:bCs/>
        </w:rPr>
        <w:t>52</w:t>
      </w:r>
      <w:r>
        <w:rPr>
          <w:b/>
          <w:bCs/>
        </w:rPr>
        <w:t xml:space="preserve"> </w:t>
      </w:r>
      <w:r>
        <w:t>–</w:t>
      </w:r>
      <w:r w:rsidR="00252109">
        <w:t xml:space="preserve"> Dodatna ulaganja na postrojenjima i opremi</w:t>
      </w:r>
    </w:p>
    <w:p w14:paraId="2912B694" w14:textId="0AEFEE40" w:rsidR="00893607" w:rsidRDefault="00893607" w:rsidP="000D7BF2">
      <w:pPr>
        <w:spacing w:after="0" w:line="240" w:lineRule="auto"/>
        <w:jc w:val="both"/>
      </w:pPr>
      <w:r>
        <w:t xml:space="preserve">Povećanje od </w:t>
      </w:r>
      <w:r w:rsidR="00252109">
        <w:t>55</w:t>
      </w:r>
      <w:r w:rsidR="006C63E0">
        <w:t xml:space="preserve">,0 </w:t>
      </w:r>
      <w:r>
        <w:t xml:space="preserve">% se odnosi na nabavu </w:t>
      </w:r>
      <w:r w:rsidR="00252109">
        <w:t>vitrina i rasvjete za Stalni postav</w:t>
      </w:r>
      <w:r>
        <w:t>.</w:t>
      </w:r>
    </w:p>
    <w:p w14:paraId="15BE51FB" w14:textId="77777777" w:rsidR="00893607" w:rsidRDefault="00893607" w:rsidP="000D7BF2">
      <w:pPr>
        <w:spacing w:after="0" w:line="240" w:lineRule="auto"/>
        <w:jc w:val="both"/>
      </w:pPr>
    </w:p>
    <w:p w14:paraId="47454AD3" w14:textId="77777777" w:rsidR="00D21B61" w:rsidRDefault="00D21B61" w:rsidP="000D7BF2">
      <w:pPr>
        <w:spacing w:after="0" w:line="240" w:lineRule="auto"/>
        <w:jc w:val="both"/>
      </w:pPr>
    </w:p>
    <w:p w14:paraId="485468BA" w14:textId="77777777" w:rsidR="002009F4" w:rsidRPr="00971FAB" w:rsidRDefault="00A078C9" w:rsidP="000D7BF2">
      <w:pPr>
        <w:pStyle w:val="Odlomakpopisa"/>
        <w:spacing w:after="0" w:line="240" w:lineRule="auto"/>
        <w:ind w:left="0"/>
        <w:jc w:val="both"/>
      </w:pPr>
      <w:r w:rsidRPr="00971FAB">
        <w:rPr>
          <w:b/>
          <w:bCs/>
        </w:rPr>
        <w:t xml:space="preserve">Šifra </w:t>
      </w:r>
      <w:r w:rsidR="00060936" w:rsidRPr="00971FAB">
        <w:rPr>
          <w:b/>
          <w:bCs/>
        </w:rPr>
        <w:t>Y</w:t>
      </w:r>
      <w:r w:rsidRPr="00971FAB">
        <w:rPr>
          <w:b/>
          <w:bCs/>
        </w:rPr>
        <w:t>006</w:t>
      </w:r>
      <w:r w:rsidR="00C13804" w:rsidRPr="00971FAB">
        <w:rPr>
          <w:b/>
          <w:bCs/>
        </w:rPr>
        <w:t xml:space="preserve"> – </w:t>
      </w:r>
      <w:r w:rsidR="00060936" w:rsidRPr="00971FAB">
        <w:rPr>
          <w:b/>
          <w:bCs/>
        </w:rPr>
        <w:t>Manjak</w:t>
      </w:r>
      <w:r w:rsidR="002009F4" w:rsidRPr="00971FAB">
        <w:rPr>
          <w:b/>
          <w:bCs/>
        </w:rPr>
        <w:t xml:space="preserve"> </w:t>
      </w:r>
      <w:r w:rsidR="003D38B2" w:rsidRPr="00971FAB">
        <w:rPr>
          <w:b/>
          <w:bCs/>
        </w:rPr>
        <w:t>prihoda</w:t>
      </w:r>
      <w:r w:rsidR="002009F4" w:rsidRPr="00971FAB">
        <w:rPr>
          <w:b/>
          <w:bCs/>
        </w:rPr>
        <w:t xml:space="preserve"> </w:t>
      </w:r>
      <w:r w:rsidR="003D38B2" w:rsidRPr="00971FAB">
        <w:rPr>
          <w:b/>
          <w:bCs/>
        </w:rPr>
        <w:t>i</w:t>
      </w:r>
      <w:r w:rsidR="002009F4" w:rsidRPr="00971FAB">
        <w:rPr>
          <w:b/>
          <w:bCs/>
        </w:rPr>
        <w:t xml:space="preserve"> </w:t>
      </w:r>
      <w:r w:rsidR="003D38B2" w:rsidRPr="00971FAB">
        <w:rPr>
          <w:b/>
          <w:bCs/>
        </w:rPr>
        <w:t>primitaka</w:t>
      </w:r>
      <w:r w:rsidR="002009F4" w:rsidRPr="00971FAB">
        <w:rPr>
          <w:b/>
          <w:bCs/>
        </w:rPr>
        <w:t xml:space="preserve"> </w:t>
      </w:r>
      <w:r w:rsidRPr="00971FAB">
        <w:rPr>
          <w:b/>
          <w:bCs/>
        </w:rPr>
        <w:t>raspoloživ</w:t>
      </w:r>
      <w:r w:rsidR="002009F4" w:rsidRPr="00971FAB">
        <w:rPr>
          <w:b/>
          <w:bCs/>
        </w:rPr>
        <w:t xml:space="preserve"> </w:t>
      </w:r>
      <w:r w:rsidR="003D38B2" w:rsidRPr="00971FAB">
        <w:rPr>
          <w:b/>
          <w:bCs/>
        </w:rPr>
        <w:t>u</w:t>
      </w:r>
      <w:r w:rsidR="002009F4" w:rsidRPr="00971FAB">
        <w:rPr>
          <w:b/>
          <w:bCs/>
        </w:rPr>
        <w:t xml:space="preserve"> </w:t>
      </w:r>
      <w:r w:rsidR="003D38B2" w:rsidRPr="00971FAB">
        <w:rPr>
          <w:b/>
          <w:bCs/>
        </w:rPr>
        <w:t>sljedećem razdoblju</w:t>
      </w:r>
      <w:r w:rsidR="002009F4" w:rsidRPr="00971FAB">
        <w:t xml:space="preserve"> </w:t>
      </w:r>
    </w:p>
    <w:p w14:paraId="11A219C6" w14:textId="3193B364" w:rsidR="00971FAB" w:rsidRDefault="00971FAB" w:rsidP="000D7BF2">
      <w:pPr>
        <w:spacing w:after="0" w:line="240" w:lineRule="auto"/>
        <w:jc w:val="both"/>
      </w:pPr>
      <w:r>
        <w:t>O</w:t>
      </w:r>
      <w:r w:rsidR="00060936" w:rsidRPr="00971FAB">
        <w:t xml:space="preserve">dstupanje od prethodnog izvještajnog razdoblja iznosi </w:t>
      </w:r>
      <w:r>
        <w:t>492,9</w:t>
      </w:r>
      <w:r w:rsidR="006C63E0">
        <w:t xml:space="preserve"> </w:t>
      </w:r>
      <w:r w:rsidR="00060936" w:rsidRPr="00971FAB">
        <w:t>%</w:t>
      </w:r>
      <w:r>
        <w:t xml:space="preserve"> i </w:t>
      </w:r>
      <w:r w:rsidR="00060936" w:rsidRPr="00971FAB">
        <w:t xml:space="preserve">ukupni manjak se najvećim dijelom odnosi na neplaćene </w:t>
      </w:r>
      <w:r w:rsidR="00E125E3" w:rsidRPr="00971FAB">
        <w:t xml:space="preserve">dospjele </w:t>
      </w:r>
      <w:r w:rsidR="00060936" w:rsidRPr="00971FAB">
        <w:t>obveze izvještajnog razdoblja</w:t>
      </w:r>
      <w:r>
        <w:t xml:space="preserve"> (metodološki manjak).</w:t>
      </w:r>
    </w:p>
    <w:p w14:paraId="69428CDF" w14:textId="10ED9F65" w:rsidR="000D7BF2" w:rsidRPr="00971FAB" w:rsidRDefault="00971FAB" w:rsidP="000D7BF2">
      <w:pPr>
        <w:spacing w:after="0" w:line="240" w:lineRule="auto"/>
        <w:jc w:val="both"/>
      </w:pPr>
      <w:r>
        <w:t>Najveći dio se odnosi na plaću za mjesec prosinac 2024. godine i režijske troškove za mjesec prosinac 2024. godine zbog novog</w:t>
      </w:r>
      <w:r w:rsidR="008D7379">
        <w:t xml:space="preserve"> </w:t>
      </w:r>
      <w:r w:rsidRPr="00971FAB">
        <w:rPr>
          <w:rStyle w:val="Naglaeno"/>
          <w:rFonts w:asciiTheme="minorHAnsi" w:hAnsiTheme="minorHAnsi" w:cstheme="minorHAnsi"/>
          <w:b w:val="0"/>
          <w:bCs w:val="0"/>
          <w:spacing w:val="3"/>
        </w:rPr>
        <w:t>Pravilnik</w:t>
      </w:r>
      <w:r>
        <w:rPr>
          <w:rStyle w:val="Naglaeno"/>
          <w:rFonts w:asciiTheme="minorHAnsi" w:hAnsiTheme="minorHAnsi" w:cstheme="minorHAnsi"/>
          <w:b w:val="0"/>
          <w:bCs w:val="0"/>
          <w:spacing w:val="3"/>
        </w:rPr>
        <w:t>a</w:t>
      </w:r>
      <w:r w:rsidRPr="00971FAB">
        <w:rPr>
          <w:rStyle w:val="Naglaeno"/>
          <w:rFonts w:asciiTheme="minorHAnsi" w:hAnsiTheme="minorHAnsi" w:cstheme="minorHAnsi"/>
          <w:b w:val="0"/>
          <w:bCs w:val="0"/>
          <w:spacing w:val="3"/>
        </w:rPr>
        <w:t xml:space="preserve"> o proračunskom računovodstvu</w:t>
      </w:r>
      <w:r w:rsidRPr="00971FAB">
        <w:rPr>
          <w:rFonts w:asciiTheme="minorHAnsi" w:hAnsiTheme="minorHAnsi" w:cstheme="minorHAnsi"/>
          <w:spacing w:val="3"/>
        </w:rPr>
        <w:t> </w:t>
      </w:r>
      <w:r w:rsidRPr="00971FAB">
        <w:rPr>
          <w:rFonts w:asciiTheme="minorHAnsi" w:hAnsiTheme="minorHAnsi" w:cstheme="minorHAnsi"/>
          <w:color w:val="303030"/>
          <w:spacing w:val="3"/>
        </w:rPr>
        <w:t>i Računskom planu (Nar. nov.,158/23</w:t>
      </w:r>
      <w:r>
        <w:rPr>
          <w:rFonts w:asciiTheme="minorHAnsi" w:hAnsiTheme="minorHAnsi" w:cstheme="minorHAnsi"/>
          <w:color w:val="303030"/>
          <w:spacing w:val="3"/>
        </w:rPr>
        <w:t xml:space="preserve">) </w:t>
      </w:r>
      <w:r w:rsidR="008D7379">
        <w:rPr>
          <w:rFonts w:asciiTheme="minorHAnsi" w:hAnsiTheme="minorHAnsi" w:cstheme="minorHAnsi"/>
          <w:color w:val="303030"/>
          <w:spacing w:val="3"/>
        </w:rPr>
        <w:t>kojim se ukida podskupina 193 – Kontinuirani rashodi budućih razdoblja i terete se rashodi poslovanja u 2024. godini.</w:t>
      </w:r>
    </w:p>
    <w:p w14:paraId="3166B832" w14:textId="77777777" w:rsidR="00F14B0B" w:rsidRDefault="00F14B0B" w:rsidP="00021299"/>
    <w:p w14:paraId="5C2B96DC" w14:textId="77777777" w:rsidR="00F14B0B" w:rsidRDefault="00F14B0B" w:rsidP="00021299"/>
    <w:p w14:paraId="5B5BE66D" w14:textId="77777777" w:rsidR="00F14B0B" w:rsidRDefault="00F14B0B" w:rsidP="00021299"/>
    <w:p w14:paraId="1702F697" w14:textId="77777777" w:rsidR="000F4C8F" w:rsidRDefault="000F4C8F" w:rsidP="000F4C8F">
      <w:pPr>
        <w:pStyle w:val="Odlomakpopisa"/>
        <w:numPr>
          <w:ilvl w:val="0"/>
          <w:numId w:val="1"/>
        </w:numPr>
        <w:rPr>
          <w:b/>
          <w:bCs/>
        </w:rPr>
      </w:pPr>
      <w:r w:rsidRPr="00B006F0">
        <w:rPr>
          <w:b/>
          <w:bCs/>
        </w:rPr>
        <w:lastRenderedPageBreak/>
        <w:t>BILJEŠKE UZ BILANCU</w:t>
      </w:r>
      <w:r w:rsidRPr="00B006F0">
        <w:rPr>
          <w:b/>
          <w:bCs/>
        </w:rPr>
        <w:tab/>
      </w:r>
    </w:p>
    <w:p w14:paraId="67BAB9AC" w14:textId="77777777" w:rsidR="000F4C8F" w:rsidRPr="00342280" w:rsidRDefault="000F4C8F" w:rsidP="000F4C8F">
      <w:pPr>
        <w:pStyle w:val="Odlomakpopisa"/>
        <w:rPr>
          <w:b/>
          <w:bCs/>
        </w:rPr>
      </w:pPr>
    </w:p>
    <w:p w14:paraId="0171EBE2" w14:textId="13C97ECF" w:rsidR="000F4C8F" w:rsidRDefault="00332EF7" w:rsidP="000F4C8F">
      <w:pPr>
        <w:pStyle w:val="Odlomakpopisa"/>
        <w:spacing w:after="0" w:line="240" w:lineRule="auto"/>
        <w:ind w:left="0"/>
        <w:jc w:val="both"/>
        <w:rPr>
          <w:rFonts w:eastAsia="Times New Roman" w:cs="Calibri"/>
          <w:color w:val="222222"/>
          <w:shd w:val="clear" w:color="auto" w:fill="FFFFFF"/>
          <w:lang w:eastAsia="hr-HR"/>
        </w:rPr>
      </w:pPr>
      <w:r>
        <w:rPr>
          <w:rFonts w:eastAsia="Times New Roman" w:cs="Calibri"/>
          <w:b/>
          <w:bCs/>
          <w:color w:val="222222"/>
          <w:shd w:val="clear" w:color="auto" w:fill="FFFFFF"/>
          <w:lang w:eastAsia="hr-HR"/>
        </w:rPr>
        <w:t>Šifra 0</w:t>
      </w:r>
      <w:r w:rsidR="000F4C8F">
        <w:rPr>
          <w:rFonts w:eastAsia="Times New Roman" w:cs="Calibri"/>
          <w:color w:val="222222"/>
          <w:shd w:val="clear" w:color="auto" w:fill="FFFFFF"/>
          <w:lang w:eastAsia="hr-HR"/>
        </w:rPr>
        <w:t xml:space="preserve"> – </w:t>
      </w:r>
      <w:r w:rsidR="00D01D81">
        <w:rPr>
          <w:rFonts w:eastAsia="Times New Roman" w:cs="Calibri"/>
          <w:color w:val="222222"/>
          <w:shd w:val="clear" w:color="auto" w:fill="FFFFFF"/>
          <w:lang w:eastAsia="hr-HR"/>
        </w:rPr>
        <w:t>Imovina</w:t>
      </w:r>
    </w:p>
    <w:p w14:paraId="736AD321" w14:textId="2FFC04A0" w:rsidR="000F4C8F" w:rsidRDefault="00D01D81" w:rsidP="00D01D81">
      <w:pPr>
        <w:pStyle w:val="Odlomakpopisa"/>
        <w:spacing w:after="0" w:line="240" w:lineRule="auto"/>
        <w:ind w:left="0"/>
        <w:jc w:val="both"/>
      </w:pPr>
      <w:r>
        <w:rPr>
          <w:rFonts w:eastAsia="Times New Roman" w:cs="Calibri"/>
          <w:color w:val="222222"/>
          <w:shd w:val="clear" w:color="auto" w:fill="FFFFFF"/>
          <w:lang w:eastAsia="hr-HR"/>
        </w:rPr>
        <w:t xml:space="preserve">Imovina je na istoj razini u </w:t>
      </w:r>
      <w:r w:rsidR="00332EF7">
        <w:rPr>
          <w:rFonts w:eastAsia="Times New Roman" w:cs="Calibri"/>
          <w:color w:val="222222"/>
          <w:shd w:val="clear" w:color="auto" w:fill="FFFFFF"/>
          <w:lang w:eastAsia="hr-HR"/>
        </w:rPr>
        <w:t>odnosu na prethodno izvještajno razdobl</w:t>
      </w:r>
      <w:r>
        <w:rPr>
          <w:rFonts w:eastAsia="Times New Roman" w:cs="Calibri"/>
          <w:color w:val="222222"/>
          <w:shd w:val="clear" w:color="auto" w:fill="FFFFFF"/>
          <w:lang w:eastAsia="hr-HR"/>
        </w:rPr>
        <w:t>je</w:t>
      </w:r>
      <w:r w:rsidR="000577A0">
        <w:rPr>
          <w:rFonts w:eastAsia="Times New Roman" w:cs="Calibri"/>
          <w:color w:val="222222"/>
          <w:shd w:val="clear" w:color="auto" w:fill="FFFFFF"/>
          <w:lang w:eastAsia="hr-HR"/>
        </w:rPr>
        <w:t>.</w:t>
      </w:r>
    </w:p>
    <w:p w14:paraId="0027CD60" w14:textId="77777777" w:rsidR="000F4C8F" w:rsidRDefault="000F4C8F" w:rsidP="000F4C8F">
      <w:pPr>
        <w:pStyle w:val="Odlomakpopisa"/>
        <w:spacing w:after="0" w:line="240" w:lineRule="auto"/>
        <w:ind w:left="0"/>
        <w:contextualSpacing w:val="0"/>
        <w:jc w:val="both"/>
      </w:pPr>
      <w:bookmarkStart w:id="2" w:name="_Hlk94958125"/>
    </w:p>
    <w:p w14:paraId="11FE89A9" w14:textId="77777777" w:rsidR="000F4C8F" w:rsidRDefault="008A5435" w:rsidP="000F4C8F">
      <w:pPr>
        <w:pStyle w:val="Odlomakpopisa"/>
        <w:spacing w:after="0" w:line="240" w:lineRule="auto"/>
        <w:ind w:left="0"/>
        <w:contextualSpacing w:val="0"/>
        <w:jc w:val="both"/>
      </w:pPr>
      <w:r>
        <w:rPr>
          <w:b/>
          <w:bCs/>
        </w:rPr>
        <w:t>Šifra 052</w:t>
      </w:r>
      <w:r w:rsidR="000F4C8F">
        <w:t xml:space="preserve"> – </w:t>
      </w:r>
      <w:r>
        <w:t>Postrojenja i oprema u pripremi</w:t>
      </w:r>
      <w:r w:rsidR="000F4C8F">
        <w:t xml:space="preserve"> </w:t>
      </w:r>
    </w:p>
    <w:p w14:paraId="6CF3CB32" w14:textId="0A55C844" w:rsidR="000F4C8F" w:rsidRDefault="008A5435" w:rsidP="000F4C8F">
      <w:pPr>
        <w:pStyle w:val="Odlomakpopisa"/>
        <w:spacing w:after="0" w:line="240" w:lineRule="auto"/>
        <w:ind w:left="0"/>
        <w:contextualSpacing w:val="0"/>
        <w:jc w:val="both"/>
      </w:pPr>
      <w:r>
        <w:t xml:space="preserve">Povećanje od </w:t>
      </w:r>
      <w:r w:rsidR="00FB011E">
        <w:t>52,2</w:t>
      </w:r>
      <w:r w:rsidR="006C63E0">
        <w:t xml:space="preserve"> </w:t>
      </w:r>
      <w:r>
        <w:t>% odnosi se na dodatn</w:t>
      </w:r>
      <w:r w:rsidR="00FB011E">
        <w:t>a</w:t>
      </w:r>
      <w:r>
        <w:t xml:space="preserve"> ulaganj</w:t>
      </w:r>
      <w:r w:rsidR="00FB011E">
        <w:t>a</w:t>
      </w:r>
      <w:r>
        <w:t xml:space="preserve"> u opremu </w:t>
      </w:r>
      <w:r w:rsidR="00FB011E">
        <w:t xml:space="preserve">za </w:t>
      </w:r>
      <w:r>
        <w:t>Staln</w:t>
      </w:r>
      <w:r w:rsidR="00FB011E">
        <w:t>i</w:t>
      </w:r>
      <w:r>
        <w:t xml:space="preserve"> postav</w:t>
      </w:r>
      <w:r w:rsidR="000F4C8F">
        <w:t>.</w:t>
      </w:r>
    </w:p>
    <w:p w14:paraId="5FC72B37" w14:textId="77777777" w:rsidR="000F4C8F" w:rsidRDefault="000F4C8F" w:rsidP="000F4C8F">
      <w:pPr>
        <w:pStyle w:val="Odlomakpopisa"/>
        <w:spacing w:after="0" w:line="240" w:lineRule="auto"/>
        <w:ind w:left="0"/>
        <w:contextualSpacing w:val="0"/>
        <w:jc w:val="both"/>
      </w:pPr>
    </w:p>
    <w:p w14:paraId="68407049" w14:textId="77777777" w:rsidR="00E71B72" w:rsidRDefault="00E71B72" w:rsidP="000F4C8F">
      <w:pPr>
        <w:pStyle w:val="Odlomakpopisa"/>
        <w:spacing w:after="0" w:line="240" w:lineRule="auto"/>
        <w:ind w:left="0"/>
        <w:contextualSpacing w:val="0"/>
        <w:jc w:val="both"/>
      </w:pPr>
    </w:p>
    <w:p w14:paraId="6DF8DB90" w14:textId="77777777" w:rsidR="00E71B72" w:rsidRDefault="00E71B72" w:rsidP="000F4C8F">
      <w:pPr>
        <w:pStyle w:val="Odlomakpopisa"/>
        <w:spacing w:after="0" w:line="240" w:lineRule="auto"/>
        <w:ind w:left="0"/>
        <w:contextualSpacing w:val="0"/>
        <w:jc w:val="both"/>
      </w:pPr>
    </w:p>
    <w:bookmarkEnd w:id="2"/>
    <w:p w14:paraId="76D1B82A" w14:textId="77777777" w:rsidR="000F4C8F" w:rsidRPr="00315C5C" w:rsidRDefault="008A5435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Šifra </w:t>
      </w:r>
      <w:r w:rsidRPr="00315C5C">
        <w:rPr>
          <w:b/>
          <w:bCs/>
        </w:rPr>
        <w:t>1</w:t>
      </w:r>
      <w:r w:rsidR="000F4C8F" w:rsidRPr="00315C5C">
        <w:rPr>
          <w:b/>
          <w:bCs/>
        </w:rPr>
        <w:t xml:space="preserve"> – </w:t>
      </w:r>
      <w:r w:rsidRPr="00E01606">
        <w:t>Financijska imovina</w:t>
      </w:r>
      <w:r w:rsidR="000F4C8F" w:rsidRPr="00315C5C">
        <w:rPr>
          <w:b/>
          <w:bCs/>
        </w:rPr>
        <w:t xml:space="preserve"> </w:t>
      </w:r>
    </w:p>
    <w:p w14:paraId="13FC84C3" w14:textId="193C727C" w:rsidR="009F7975" w:rsidRDefault="00FB011E" w:rsidP="000F4C8F">
      <w:pPr>
        <w:spacing w:after="0" w:line="240" w:lineRule="auto"/>
        <w:jc w:val="both"/>
      </w:pPr>
      <w:r>
        <w:t>Smanjenje</w:t>
      </w:r>
      <w:r w:rsidR="008A5435">
        <w:t xml:space="preserve"> od </w:t>
      </w:r>
      <w:r>
        <w:t>83,9</w:t>
      </w:r>
      <w:r w:rsidR="007449F4">
        <w:t xml:space="preserve"> </w:t>
      </w:r>
      <w:r w:rsidR="008A5435">
        <w:t xml:space="preserve">% </w:t>
      </w:r>
      <w:r w:rsidR="007B441E">
        <w:t xml:space="preserve">najvećim dijelom </w:t>
      </w:r>
      <w:r>
        <w:t>se odnosi na</w:t>
      </w:r>
      <w:r w:rsidR="009F7975">
        <w:t xml:space="preserve"> sredstva uplaćena u prethodnom izvještajnom razdoblju, a potrošena su u tekućem izvještajnom razdoblju, plaćanjem dobavljačima</w:t>
      </w:r>
      <w:r w:rsidR="007449F4">
        <w:t>.</w:t>
      </w:r>
    </w:p>
    <w:p w14:paraId="3BDB492C" w14:textId="77777777" w:rsidR="00FB011E" w:rsidRDefault="00FB011E" w:rsidP="000F4C8F">
      <w:pPr>
        <w:spacing w:after="0" w:line="240" w:lineRule="auto"/>
        <w:jc w:val="both"/>
      </w:pPr>
    </w:p>
    <w:p w14:paraId="2D678198" w14:textId="6C38BD21" w:rsidR="00FB011E" w:rsidRDefault="00FB011E" w:rsidP="000F4C8F">
      <w:pPr>
        <w:spacing w:after="0" w:line="240" w:lineRule="auto"/>
        <w:jc w:val="both"/>
      </w:pPr>
      <w:r w:rsidRPr="008A5435">
        <w:rPr>
          <w:b/>
          <w:bCs/>
        </w:rPr>
        <w:t>Šifra 1</w:t>
      </w:r>
      <w:r>
        <w:rPr>
          <w:b/>
          <w:bCs/>
        </w:rPr>
        <w:t xml:space="preserve">29 </w:t>
      </w:r>
      <w:r w:rsidRPr="00315C5C">
        <w:rPr>
          <w:b/>
          <w:bCs/>
        </w:rPr>
        <w:t>–</w:t>
      </w:r>
      <w:r>
        <w:rPr>
          <w:b/>
          <w:bCs/>
        </w:rPr>
        <w:t xml:space="preserve"> </w:t>
      </w:r>
      <w:r w:rsidRPr="00FB011E">
        <w:t>Ostala potraživanja</w:t>
      </w:r>
    </w:p>
    <w:p w14:paraId="09743111" w14:textId="513EF13E" w:rsidR="009F7975" w:rsidRDefault="009F7975" w:rsidP="000F4C8F">
      <w:pPr>
        <w:spacing w:after="0" w:line="240" w:lineRule="auto"/>
        <w:jc w:val="both"/>
      </w:pPr>
      <w:r>
        <w:t>Ova stavka bilježi povećanje od 323,2</w:t>
      </w:r>
      <w:r w:rsidR="009965B0">
        <w:t xml:space="preserve"> </w:t>
      </w:r>
      <w:r>
        <w:t>%, a odnosi se na plaćanje prema ponudi u 2024. godini, a računi su izdani u 2025. godini.</w:t>
      </w:r>
    </w:p>
    <w:p w14:paraId="6ADDE6C6" w14:textId="77777777" w:rsidR="00E01606" w:rsidRDefault="00E01606" w:rsidP="000F4C8F">
      <w:pPr>
        <w:spacing w:after="0" w:line="240" w:lineRule="auto"/>
        <w:jc w:val="both"/>
      </w:pPr>
    </w:p>
    <w:p w14:paraId="12AC73A4" w14:textId="0DA490A2" w:rsidR="00E01606" w:rsidRDefault="00E01606" w:rsidP="000F4C8F">
      <w:pPr>
        <w:spacing w:after="0" w:line="240" w:lineRule="auto"/>
        <w:jc w:val="both"/>
      </w:pPr>
      <w:r w:rsidRPr="008A5435">
        <w:rPr>
          <w:b/>
          <w:bCs/>
        </w:rPr>
        <w:t>Šifra 16</w:t>
      </w:r>
      <w:r>
        <w:rPr>
          <w:b/>
          <w:bCs/>
        </w:rPr>
        <w:t xml:space="preserve">6 </w:t>
      </w:r>
      <w:r w:rsidRPr="00315C5C">
        <w:rPr>
          <w:b/>
          <w:bCs/>
        </w:rPr>
        <w:t>–</w:t>
      </w:r>
      <w:r>
        <w:rPr>
          <w:b/>
          <w:bCs/>
        </w:rPr>
        <w:t xml:space="preserve"> </w:t>
      </w:r>
      <w:r w:rsidRPr="00E01606">
        <w:t xml:space="preserve">Potraživanja za prihode od prodaje proizvoda i robe te pruženih usluga i za povrat po protestiranim jamstvima </w:t>
      </w:r>
    </w:p>
    <w:p w14:paraId="361793CA" w14:textId="76B9B3AF" w:rsidR="008A5435" w:rsidRDefault="00611441" w:rsidP="00611441">
      <w:r>
        <w:t>Povećanje</w:t>
      </w:r>
      <w:r w:rsidR="007B441E">
        <w:t xml:space="preserve"> od </w:t>
      </w:r>
      <w:r>
        <w:t>96,1</w:t>
      </w:r>
      <w:r w:rsidR="009965B0">
        <w:t xml:space="preserve"> </w:t>
      </w:r>
      <w:r w:rsidR="007B441E">
        <w:t xml:space="preserve">% se </w:t>
      </w:r>
      <w:r>
        <w:t xml:space="preserve">najvećim dijelom </w:t>
      </w:r>
      <w:r w:rsidR="007B441E">
        <w:t>odnosi</w:t>
      </w:r>
      <w:r w:rsidR="009F7975">
        <w:t xml:space="preserve"> na potraživanja </w:t>
      </w:r>
      <w:r>
        <w:t>za prihode od pruženih usluga</w:t>
      </w:r>
      <w:r w:rsidR="009F7975">
        <w:t>.</w:t>
      </w:r>
    </w:p>
    <w:p w14:paraId="418D815A" w14:textId="0805999A" w:rsidR="008A5435" w:rsidRDefault="00E01606" w:rsidP="000F4C8F">
      <w:pPr>
        <w:spacing w:after="0" w:line="240" w:lineRule="auto"/>
        <w:jc w:val="both"/>
      </w:pPr>
      <w:r w:rsidRPr="008A5435">
        <w:rPr>
          <w:b/>
          <w:bCs/>
        </w:rPr>
        <w:t>Šifra 167</w:t>
      </w:r>
      <w:r>
        <w:rPr>
          <w:b/>
          <w:bCs/>
        </w:rPr>
        <w:t xml:space="preserve"> </w:t>
      </w:r>
      <w:r w:rsidRPr="00315C5C">
        <w:rPr>
          <w:b/>
          <w:bCs/>
        </w:rPr>
        <w:t>–</w:t>
      </w:r>
      <w:r>
        <w:t xml:space="preserve"> </w:t>
      </w:r>
      <w:r w:rsidR="008A5435">
        <w:t>Potraživanja proračunskih korisnika za sredstva uplaćena u nadležni proračun i za prihode od HZZ</w:t>
      </w:r>
      <w:r w:rsidR="00CE2CFB">
        <w:t>O</w:t>
      </w:r>
      <w:r w:rsidR="008A5435">
        <w:t>-a na temelju ugovornih obveza</w:t>
      </w:r>
    </w:p>
    <w:p w14:paraId="6CA832C8" w14:textId="1C118901" w:rsidR="00315C5C" w:rsidRDefault="00315C5C" w:rsidP="000F4C8F">
      <w:pPr>
        <w:spacing w:after="0" w:line="240" w:lineRule="auto"/>
        <w:jc w:val="both"/>
      </w:pPr>
      <w:r>
        <w:t xml:space="preserve">Bilježi </w:t>
      </w:r>
      <w:r w:rsidR="00D01D81">
        <w:t xml:space="preserve">se </w:t>
      </w:r>
      <w:r w:rsidR="00611441">
        <w:t>smanjenje</w:t>
      </w:r>
      <w:r>
        <w:t xml:space="preserve"> od </w:t>
      </w:r>
      <w:r w:rsidR="00611441">
        <w:t>72,1</w:t>
      </w:r>
      <w:r w:rsidR="009965B0">
        <w:t xml:space="preserve"> </w:t>
      </w:r>
      <w:r w:rsidR="00FD1C3C">
        <w:t xml:space="preserve">% </w:t>
      </w:r>
      <w:r w:rsidR="00C845A0">
        <w:t xml:space="preserve">u odnosu na prethodno izvještajno razdoblje </w:t>
      </w:r>
      <w:r w:rsidR="00611441">
        <w:t>jer su uplaćena sredstva u 2024. godini većinom i potrošena u 2024. godini</w:t>
      </w:r>
      <w:r w:rsidR="00FD1C3C">
        <w:t xml:space="preserve"> plaćanjem dobavljačima</w:t>
      </w:r>
      <w:r w:rsidR="00ED766B">
        <w:t>.</w:t>
      </w:r>
    </w:p>
    <w:p w14:paraId="25680589" w14:textId="77777777" w:rsidR="00315C5C" w:rsidRDefault="00315C5C" w:rsidP="000F4C8F">
      <w:pPr>
        <w:spacing w:after="0" w:line="240" w:lineRule="auto"/>
        <w:jc w:val="both"/>
      </w:pPr>
    </w:p>
    <w:p w14:paraId="2C244E4A" w14:textId="77777777" w:rsidR="0041087C" w:rsidRDefault="0041087C" w:rsidP="000F4C8F">
      <w:pPr>
        <w:spacing w:after="0" w:line="240" w:lineRule="auto"/>
        <w:jc w:val="both"/>
      </w:pPr>
    </w:p>
    <w:p w14:paraId="2E901A5E" w14:textId="77777777" w:rsidR="00E71B72" w:rsidRDefault="00E71B72" w:rsidP="000F4C8F">
      <w:pPr>
        <w:spacing w:after="0" w:line="240" w:lineRule="auto"/>
        <w:jc w:val="both"/>
      </w:pPr>
    </w:p>
    <w:p w14:paraId="4784C9DB" w14:textId="77777777" w:rsidR="00E71B72" w:rsidRDefault="00E71B72" w:rsidP="000F4C8F">
      <w:pPr>
        <w:spacing w:after="0" w:line="240" w:lineRule="auto"/>
        <w:jc w:val="both"/>
      </w:pPr>
    </w:p>
    <w:p w14:paraId="157CDF15" w14:textId="6D50706B" w:rsidR="000F4C8F" w:rsidRDefault="004F56C7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Šifra 2</w:t>
      </w:r>
      <w:r w:rsidR="000F4C8F">
        <w:t xml:space="preserve"> </w:t>
      </w:r>
      <w:r w:rsidR="000F4C8F" w:rsidRPr="00CD0D16">
        <w:rPr>
          <w:b/>
          <w:bCs/>
        </w:rPr>
        <w:t xml:space="preserve">– Obveze </w:t>
      </w:r>
    </w:p>
    <w:p w14:paraId="33EEABD1" w14:textId="122B04F5" w:rsidR="00EF3383" w:rsidRDefault="00EF3383" w:rsidP="000F4C8F">
      <w:pPr>
        <w:pStyle w:val="Odlomakpopisa"/>
        <w:spacing w:after="0" w:line="240" w:lineRule="auto"/>
        <w:ind w:left="0"/>
        <w:jc w:val="both"/>
      </w:pPr>
      <w:r>
        <w:t>Obveze su</w:t>
      </w:r>
      <w:r w:rsidR="0041087C">
        <w:t xml:space="preserve"> manje za 14</w:t>
      </w:r>
      <w:r w:rsidR="009965B0">
        <w:t xml:space="preserve">,0 </w:t>
      </w:r>
      <w:r w:rsidR="0041087C">
        <w:t>% u odnosu na izvještajno razdoblje prošle godine</w:t>
      </w:r>
      <w:r>
        <w:t>.</w:t>
      </w:r>
    </w:p>
    <w:p w14:paraId="47776D76" w14:textId="77777777" w:rsidR="00625B46" w:rsidRDefault="00625B46" w:rsidP="000F4C8F">
      <w:pPr>
        <w:pStyle w:val="Odlomakpopisa"/>
        <w:spacing w:after="0" w:line="240" w:lineRule="auto"/>
        <w:ind w:left="0"/>
        <w:jc w:val="both"/>
      </w:pPr>
    </w:p>
    <w:p w14:paraId="714FDA1A" w14:textId="77777777" w:rsidR="0041087C" w:rsidRDefault="00625B46" w:rsidP="000F4C8F">
      <w:pPr>
        <w:pStyle w:val="Odlomakpopisa"/>
        <w:spacing w:after="0" w:line="240" w:lineRule="auto"/>
        <w:ind w:left="0"/>
        <w:jc w:val="both"/>
      </w:pPr>
      <w:r>
        <w:t xml:space="preserve">Šifra 239 </w:t>
      </w:r>
      <w:r w:rsidRPr="00625B46">
        <w:rPr>
          <w:b/>
          <w:bCs/>
        </w:rPr>
        <w:t>–</w:t>
      </w:r>
      <w:r w:rsidR="005528F0" w:rsidRPr="00625B46">
        <w:rPr>
          <w:i/>
          <w:iCs/>
        </w:rPr>
        <w:t>-</w:t>
      </w:r>
      <w:r w:rsidR="0041087C">
        <w:t xml:space="preserve"> Ostale tekuće obveze</w:t>
      </w:r>
    </w:p>
    <w:p w14:paraId="043071A3" w14:textId="5AC7201D" w:rsidR="0058413C" w:rsidRDefault="0041087C" w:rsidP="000F4C8F">
      <w:pPr>
        <w:pStyle w:val="Odlomakpopisa"/>
        <w:spacing w:after="0" w:line="240" w:lineRule="auto"/>
        <w:ind w:left="0"/>
        <w:jc w:val="both"/>
      </w:pPr>
      <w:r>
        <w:t>U odnosu na pošlo izvještajno razdoblje, ova stavka je na nuli uslijed povrata uplaćenog jamstva za Stalni postav te povrata isplaćene naknade za plaće od strane HZZO-a.</w:t>
      </w:r>
    </w:p>
    <w:p w14:paraId="10B55B56" w14:textId="77777777" w:rsidR="00702391" w:rsidRDefault="00702391" w:rsidP="000F4C8F">
      <w:pPr>
        <w:pStyle w:val="Odlomakpopisa"/>
        <w:spacing w:after="0" w:line="240" w:lineRule="auto"/>
        <w:ind w:left="0"/>
        <w:jc w:val="both"/>
      </w:pPr>
    </w:p>
    <w:p w14:paraId="44F5AA2B" w14:textId="77777777" w:rsidR="0041087C" w:rsidRDefault="005528F0" w:rsidP="000F4C8F">
      <w:pPr>
        <w:pStyle w:val="Odlomakpopisa"/>
        <w:spacing w:after="0" w:line="240" w:lineRule="auto"/>
        <w:ind w:left="0"/>
        <w:jc w:val="both"/>
      </w:pPr>
      <w:r>
        <w:t xml:space="preserve">Šifra 24 </w:t>
      </w:r>
      <w:r w:rsidR="004B20F1">
        <w:t>–</w:t>
      </w:r>
      <w:r>
        <w:t xml:space="preserve"> </w:t>
      </w:r>
      <w:r w:rsidR="0041087C">
        <w:t>O</w:t>
      </w:r>
      <w:r>
        <w:t>bveze za nabavu nefinancijske imovine</w:t>
      </w:r>
    </w:p>
    <w:p w14:paraId="1EDE2775" w14:textId="21E71EA5" w:rsidR="005528F0" w:rsidRDefault="0041087C" w:rsidP="000F4C8F">
      <w:pPr>
        <w:pStyle w:val="Odlomakpopisa"/>
        <w:spacing w:after="0" w:line="240" w:lineRule="auto"/>
        <w:ind w:left="0"/>
        <w:jc w:val="both"/>
      </w:pPr>
      <w:r>
        <w:t>P</w:t>
      </w:r>
      <w:r w:rsidR="004B20F1">
        <w:t>ovećale</w:t>
      </w:r>
      <w:r w:rsidR="005528F0">
        <w:t xml:space="preserve"> su se za </w:t>
      </w:r>
      <w:r>
        <w:t>35</w:t>
      </w:r>
      <w:r w:rsidR="004B20F1">
        <w:t>,4</w:t>
      </w:r>
      <w:r w:rsidR="009C51F6">
        <w:t xml:space="preserve"> </w:t>
      </w:r>
      <w:r w:rsidR="005528F0">
        <w:t xml:space="preserve">% jer </w:t>
      </w:r>
      <w:r w:rsidR="004B20F1">
        <w:t xml:space="preserve">nisu podmirene obveze za </w:t>
      </w:r>
      <w:r w:rsidR="00FD33D9">
        <w:t>nefinancijsku imovinu</w:t>
      </w:r>
      <w:r w:rsidR="004B20F1">
        <w:t xml:space="preserve"> koja se nabavila na kraju 202</w:t>
      </w:r>
      <w:r>
        <w:t>4</w:t>
      </w:r>
      <w:r w:rsidR="004B20F1">
        <w:t>. godine.</w:t>
      </w:r>
    </w:p>
    <w:p w14:paraId="59F86163" w14:textId="77777777" w:rsidR="004B20F1" w:rsidRDefault="004B20F1" w:rsidP="000F4C8F">
      <w:pPr>
        <w:pStyle w:val="Odlomakpopisa"/>
        <w:spacing w:after="0" w:line="240" w:lineRule="auto"/>
        <w:ind w:left="0"/>
        <w:jc w:val="both"/>
      </w:pPr>
    </w:p>
    <w:p w14:paraId="4B21919B" w14:textId="77777777" w:rsidR="002A134E" w:rsidRDefault="002A134E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4CDF0FE7" w14:textId="77777777" w:rsidR="00976792" w:rsidRDefault="0097679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3F22DEDA" w14:textId="77777777" w:rsidR="00976792" w:rsidRDefault="0097679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2BC48AAA" w14:textId="77777777" w:rsidR="00976792" w:rsidRDefault="0097679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2806C1DA" w14:textId="77777777" w:rsidR="00624FF1" w:rsidRDefault="00624FF1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2240260D" w14:textId="77777777" w:rsidR="00624FF1" w:rsidRDefault="00624FF1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394539DE" w14:textId="77777777" w:rsidR="00624FF1" w:rsidRDefault="00624FF1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10C8D77B" w14:textId="77777777" w:rsidR="00976792" w:rsidRDefault="0097679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71084901" w14:textId="77777777" w:rsidR="00976792" w:rsidRDefault="0097679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52BB7C52" w14:textId="77777777" w:rsidR="00E71B72" w:rsidRDefault="00E71B7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66A91E69" w14:textId="77777777" w:rsidR="00976792" w:rsidRPr="004F1980" w:rsidRDefault="00976792" w:rsidP="00976792">
      <w:pPr>
        <w:pStyle w:val="Odlomakpopisa"/>
        <w:ind w:left="0"/>
      </w:pPr>
      <w:r w:rsidRPr="004F1980">
        <w:lastRenderedPageBreak/>
        <w:t>Bilješke u 1. obveznu korekciju</w:t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1031"/>
        <w:gridCol w:w="4341"/>
        <w:gridCol w:w="1314"/>
      </w:tblGrid>
      <w:tr w:rsidR="00976792" w:rsidRPr="003A1B2A" w14:paraId="5B0F9CC1" w14:textId="77777777" w:rsidTr="005D69CA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F96" w14:textId="77777777" w:rsidR="00976792" w:rsidRPr="004F1980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4F1980">
              <w:rPr>
                <w:rFonts w:eastAsia="Times New Roman" w:cs="Calibri"/>
                <w:color w:val="000000"/>
                <w:lang w:eastAsia="hr-HR"/>
              </w:rPr>
              <w:t>Odjeljak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3E04" w14:textId="77777777" w:rsidR="00976792" w:rsidRPr="004F1980" w:rsidRDefault="00976792" w:rsidP="005D69C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4F1980">
              <w:rPr>
                <w:rFonts w:eastAsia="Times New Roman" w:cs="Calibri"/>
                <w:color w:val="000000"/>
                <w:lang w:eastAsia="hr-HR"/>
              </w:rPr>
              <w:t>Opis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CC7D" w14:textId="77777777" w:rsidR="00976792" w:rsidRPr="004F1980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4F1980">
              <w:rPr>
                <w:rFonts w:eastAsia="Times New Roman" w:cs="Calibri"/>
                <w:color w:val="000000"/>
                <w:lang w:eastAsia="hr-HR"/>
              </w:rPr>
              <w:t>Iznos</w:t>
            </w:r>
          </w:p>
        </w:tc>
      </w:tr>
      <w:tr w:rsidR="00976792" w:rsidRPr="00F81B82" w14:paraId="32C1ECFA" w14:textId="77777777" w:rsidTr="005D69CA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94C" w14:textId="77777777" w:rsidR="00976792" w:rsidRPr="009C56E5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9C56E5">
              <w:rPr>
                <w:rFonts w:eastAsia="Times New Roman" w:cs="Calibri"/>
                <w:color w:val="000000"/>
                <w:lang w:eastAsia="hr-HR"/>
              </w:rPr>
              <w:t>6712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D711" w14:textId="77777777" w:rsidR="00976792" w:rsidRPr="009C56E5" w:rsidRDefault="00976792" w:rsidP="005D69C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255" w14:textId="77777777" w:rsidR="00976792" w:rsidRPr="004F1980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4F1980">
              <w:rPr>
                <w:rFonts w:eastAsia="Times New Roman" w:cs="Calibri"/>
                <w:color w:val="000000"/>
                <w:lang w:eastAsia="hr-HR"/>
              </w:rPr>
              <w:t xml:space="preserve">13.850,59  </w:t>
            </w:r>
          </w:p>
        </w:tc>
      </w:tr>
      <w:tr w:rsidR="00976792" w:rsidRPr="003A1B2A" w14:paraId="7F71CF3F" w14:textId="77777777" w:rsidTr="005D69CA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698" w14:textId="77777777" w:rsidR="00976792" w:rsidRPr="00F81B82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6362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728" w14:textId="77777777" w:rsidR="00976792" w:rsidRPr="00F81B82" w:rsidRDefault="00976792" w:rsidP="005D69C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1B9" w14:textId="77777777" w:rsidR="00976792" w:rsidRPr="003A1B2A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100.000,00</w:t>
            </w:r>
          </w:p>
        </w:tc>
      </w:tr>
      <w:tr w:rsidR="00976792" w:rsidRPr="003A1B2A" w14:paraId="4C61890E" w14:textId="77777777" w:rsidTr="005D69CA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ACA1" w14:textId="77777777" w:rsidR="00976792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895C" w14:textId="77777777" w:rsidR="00976792" w:rsidRDefault="00976792" w:rsidP="005D69C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Ukupno kapitalnih prijenosa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6557" w14:textId="77777777" w:rsidR="00976792" w:rsidRDefault="00976792" w:rsidP="005D69C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113.850,59</w:t>
            </w:r>
          </w:p>
        </w:tc>
      </w:tr>
    </w:tbl>
    <w:p w14:paraId="54D3BEBE" w14:textId="77777777" w:rsidR="00976792" w:rsidRDefault="00976792" w:rsidP="00976792">
      <w:pPr>
        <w:pStyle w:val="Odlomakpopisa"/>
        <w:ind w:left="0"/>
        <w:rPr>
          <w:b/>
          <w:bCs/>
        </w:rPr>
      </w:pPr>
    </w:p>
    <w:p w14:paraId="5A496500" w14:textId="77777777" w:rsidR="00976792" w:rsidRPr="00976792" w:rsidRDefault="00976792" w:rsidP="00976792">
      <w:pPr>
        <w:pStyle w:val="Odlomakpopisa"/>
        <w:ind w:left="0"/>
      </w:pPr>
      <w:r w:rsidRPr="00976792">
        <w:t>Tijekom 2024. godine na računima kapitalnih prijenosa sredstava evidentirano je ukupno 113.850,59 EUR.</w:t>
      </w:r>
    </w:p>
    <w:p w14:paraId="4CB49301" w14:textId="14E53AFE" w:rsidR="00976792" w:rsidRPr="00976792" w:rsidRDefault="00976792" w:rsidP="00976792">
      <w:pPr>
        <w:pStyle w:val="Odlomakpopisa"/>
        <w:ind w:left="0"/>
      </w:pPr>
      <w:r w:rsidRPr="00976792">
        <w:t xml:space="preserve">Provedena je </w:t>
      </w:r>
      <w:r>
        <w:t xml:space="preserve">obvezna </w:t>
      </w:r>
      <w:r w:rsidRPr="00976792">
        <w:t>korekcija rezultata na način da se za iznos od 100.000,00 EUR zadužuje račun viška prihoda poslovanja, a odobrava račun manjka prihoda od nefinancijske imovine.</w:t>
      </w:r>
    </w:p>
    <w:p w14:paraId="46787DAE" w14:textId="0C21E0B0" w:rsidR="00976792" w:rsidRDefault="00976792" w:rsidP="00976792">
      <w:pPr>
        <w:pStyle w:val="Odlomakpopisa"/>
        <w:ind w:left="0"/>
      </w:pPr>
      <w:r w:rsidRPr="00976792">
        <w:t xml:space="preserve">Za iznos od 13.850,59 EUR provela se </w:t>
      </w:r>
      <w:r>
        <w:t xml:space="preserve">obvezna </w:t>
      </w:r>
      <w:r w:rsidRPr="00976792">
        <w:t>korekcija zaduživanjem računa manjka prihoda poslovanja i odobravanjem računa manjka prihoda od nefinancijske imovine.</w:t>
      </w:r>
    </w:p>
    <w:p w14:paraId="6735213F" w14:textId="77777777" w:rsidR="002D0194" w:rsidRDefault="002D0194" w:rsidP="00976792">
      <w:pPr>
        <w:pStyle w:val="Odlomakpopisa"/>
        <w:ind w:left="0"/>
      </w:pPr>
    </w:p>
    <w:p w14:paraId="6C44FBC2" w14:textId="69652406" w:rsidR="00976792" w:rsidRDefault="00976792" w:rsidP="00976792">
      <w:pPr>
        <w:pStyle w:val="Odlomakpopisa"/>
        <w:ind w:left="0"/>
      </w:pPr>
      <w:r>
        <w:t>Obvezne korekcije se provode jer prihodi jedne aktivnosti ne financiraju rashode iste  aktivnosti</w:t>
      </w:r>
      <w:r w:rsidR="002D0194">
        <w:t xml:space="preserve"> (prema čl. 82. Pravilnika o proračunskom računovodstvu i Računskom planu).</w:t>
      </w:r>
    </w:p>
    <w:p w14:paraId="0BEA89D2" w14:textId="20CB8168" w:rsidR="00976792" w:rsidRPr="00976792" w:rsidRDefault="00976792" w:rsidP="00976792">
      <w:pPr>
        <w:pStyle w:val="Odlomakpopisa"/>
        <w:ind w:left="0"/>
      </w:pPr>
      <w:r>
        <w:t xml:space="preserve">U ovom slučaju </w:t>
      </w:r>
      <w:r w:rsidR="00C469AA">
        <w:t>je razred 6 – Prihodi poslovanja financirao razred 4- Rashodi za nabavu nefinancijske imovine.</w:t>
      </w:r>
      <w:r w:rsidR="00830E76">
        <w:t xml:space="preserve"> Rezultat poslovanja </w:t>
      </w:r>
      <w:r w:rsidR="002D0194">
        <w:t>prema aktivnostima ne prikazuje stvarno stanje  pa se provodi korekcija rezultata.</w:t>
      </w:r>
    </w:p>
    <w:p w14:paraId="21E6B591" w14:textId="77777777" w:rsidR="00C469AA" w:rsidRDefault="00C469AA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1FFF262D" w14:textId="77777777" w:rsidR="00E71B72" w:rsidRDefault="00E71B72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61DBB36F" w14:textId="77777777" w:rsidR="000F4C8F" w:rsidRDefault="002A134E" w:rsidP="000F4C8F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9222</w:t>
      </w:r>
      <w:r w:rsidR="000F4C8F">
        <w:t xml:space="preserve"> </w:t>
      </w:r>
      <w:r w:rsidR="000F4C8F" w:rsidRPr="00CD0D16">
        <w:rPr>
          <w:b/>
          <w:bCs/>
        </w:rPr>
        <w:t>– Manjak prihoda</w:t>
      </w:r>
      <w:r w:rsidR="000F4C8F">
        <w:t xml:space="preserve"> </w:t>
      </w:r>
    </w:p>
    <w:p w14:paraId="447F9825" w14:textId="3A8F584A" w:rsidR="002A134E" w:rsidRDefault="002A134E" w:rsidP="000F4C8F">
      <w:pPr>
        <w:pStyle w:val="Odlomakpopisa"/>
        <w:spacing w:after="0" w:line="240" w:lineRule="auto"/>
        <w:ind w:left="0"/>
        <w:jc w:val="both"/>
      </w:pPr>
      <w:r>
        <w:t xml:space="preserve">Bilježi se </w:t>
      </w:r>
      <w:r w:rsidR="009D2B32">
        <w:t>povećanj</w:t>
      </w:r>
      <w:r w:rsidR="004B20F1">
        <w:t>e</w:t>
      </w:r>
      <w:r>
        <w:t xml:space="preserve"> od </w:t>
      </w:r>
      <w:r w:rsidR="009D2B32">
        <w:t>492,9</w:t>
      </w:r>
      <w:r w:rsidR="009C51F6">
        <w:t xml:space="preserve"> </w:t>
      </w:r>
      <w:r>
        <w:t xml:space="preserve">%. </w:t>
      </w:r>
    </w:p>
    <w:p w14:paraId="6DFC8FB7" w14:textId="74A8EDC7" w:rsidR="000F4C8F" w:rsidRDefault="002A134E" w:rsidP="005F335B">
      <w:pPr>
        <w:pStyle w:val="Odlomakpopisa"/>
        <w:spacing w:after="0" w:line="240" w:lineRule="auto"/>
        <w:ind w:left="0"/>
        <w:jc w:val="both"/>
      </w:pPr>
      <w:r>
        <w:t>Manjak prihoda sastoji se od manjka prihoda poslovanja koji je</w:t>
      </w:r>
      <w:r w:rsidR="009D2B32">
        <w:t xml:space="preserve"> veći</w:t>
      </w:r>
      <w:r>
        <w:t xml:space="preserve"> za </w:t>
      </w:r>
      <w:r w:rsidR="009D2B32">
        <w:t>936,9</w:t>
      </w:r>
      <w:r w:rsidR="009C51F6">
        <w:t xml:space="preserve"> </w:t>
      </w:r>
      <w:r>
        <w:t xml:space="preserve">% te od manjka prihoda od nefinancijske imovine koji je </w:t>
      </w:r>
      <w:r w:rsidR="009D2B32">
        <w:t>veći</w:t>
      </w:r>
      <w:r>
        <w:t xml:space="preserve"> za </w:t>
      </w:r>
      <w:r w:rsidR="004B20F1">
        <w:t>2</w:t>
      </w:r>
      <w:r w:rsidR="009D2B32">
        <w:t>7,1</w:t>
      </w:r>
      <w:r w:rsidR="009C51F6">
        <w:t xml:space="preserve"> </w:t>
      </w:r>
      <w:r>
        <w:t>%.</w:t>
      </w:r>
      <w:r w:rsidR="000C36FB">
        <w:t xml:space="preserve"> </w:t>
      </w:r>
      <w:r w:rsidR="009D2B32">
        <w:t xml:space="preserve">Manjak prihoda poslovanja se odnosi na plaće i režijske troškove za prosinac 2024. godine koji će biti plaćeni u 2025. godini. </w:t>
      </w:r>
      <w:r w:rsidR="000C36FB">
        <w:t xml:space="preserve">Manjak prihoda od nefinancijske imovine najvećim dijelom odnosi se na neplaćene obveze iz općih prihoda i primitaka. Iz </w:t>
      </w:r>
      <w:r w:rsidR="009D2B32">
        <w:t xml:space="preserve">izvora Ostale pomoći </w:t>
      </w:r>
      <w:r w:rsidR="000C36FB">
        <w:t>bilježi se manjak</w:t>
      </w:r>
      <w:r w:rsidR="000D0A56">
        <w:t xml:space="preserve"> prihoda od nefinancijske imovine</w:t>
      </w:r>
      <w:r w:rsidR="000C36FB">
        <w:t xml:space="preserve"> za koje nije bilo moguće provesti obveznu korekciju te će se manjak prebiti iz tekućeg viška naveden</w:t>
      </w:r>
      <w:r w:rsidR="000D0A56">
        <w:t>og</w:t>
      </w:r>
      <w:r w:rsidR="000C36FB">
        <w:t xml:space="preserve"> izvora temeljem Odluke o raspodjeli rezultata.</w:t>
      </w:r>
    </w:p>
    <w:p w14:paraId="02ACCE05" w14:textId="77777777" w:rsidR="00F14B0B" w:rsidRDefault="00F14B0B" w:rsidP="005F335B">
      <w:pPr>
        <w:pStyle w:val="Odlomakpopisa"/>
        <w:spacing w:after="0" w:line="240" w:lineRule="auto"/>
        <w:ind w:left="0"/>
        <w:jc w:val="both"/>
      </w:pPr>
    </w:p>
    <w:p w14:paraId="0D225C3D" w14:textId="77777777" w:rsidR="002A134E" w:rsidRDefault="002A134E" w:rsidP="000F4C8F">
      <w:pPr>
        <w:spacing w:after="0" w:line="240" w:lineRule="auto"/>
        <w:jc w:val="both"/>
      </w:pPr>
    </w:p>
    <w:p w14:paraId="7A395444" w14:textId="77777777" w:rsidR="000F4C8F" w:rsidRPr="004F1980" w:rsidRDefault="000F4C8F" w:rsidP="000F4C8F">
      <w:pPr>
        <w:spacing w:after="0" w:line="240" w:lineRule="auto"/>
        <w:jc w:val="both"/>
        <w:rPr>
          <w:b/>
          <w:bCs/>
        </w:rPr>
      </w:pPr>
      <w:r w:rsidRPr="004F1980">
        <w:rPr>
          <w:b/>
          <w:bCs/>
        </w:rPr>
        <w:t>Prikaz rezultata poslovanja p</w:t>
      </w:r>
      <w:r w:rsidR="00721AB6" w:rsidRPr="004F1980">
        <w:rPr>
          <w:b/>
          <w:bCs/>
        </w:rPr>
        <w:t>rema</w:t>
      </w:r>
      <w:r w:rsidRPr="004F1980">
        <w:rPr>
          <w:b/>
          <w:bCs/>
        </w:rPr>
        <w:t xml:space="preserve"> izvorima financiranja:</w:t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1031"/>
        <w:gridCol w:w="4341"/>
        <w:gridCol w:w="1314"/>
      </w:tblGrid>
      <w:tr w:rsidR="000F4C8F" w:rsidRPr="005F2320" w14:paraId="40A5DFB0" w14:textId="77777777" w:rsidTr="006F5103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92E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295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2CD" w14:textId="6999E125" w:rsidR="000F4C8F" w:rsidRPr="003A1B2A" w:rsidRDefault="00CD28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-59.074,32</w:t>
            </w:r>
          </w:p>
        </w:tc>
      </w:tr>
      <w:tr w:rsidR="000F4C8F" w:rsidRPr="005F2320" w14:paraId="7E5A1D0D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C23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573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 poslovanja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BB6" w14:textId="77D9E684" w:rsidR="000F4C8F" w:rsidRPr="00F81B82" w:rsidRDefault="00CD28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  </w:t>
            </w:r>
            <w:r w:rsidR="000F4C8F" w:rsidRPr="00F81B82"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  <w:r w:rsidR="002F7E29">
              <w:rPr>
                <w:rFonts w:eastAsia="Times New Roman" w:cs="Calibri"/>
                <w:b/>
                <w:bCs/>
                <w:color w:val="000000"/>
                <w:lang w:eastAsia="hr-HR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2.892,06  </w:t>
            </w:r>
          </w:p>
        </w:tc>
      </w:tr>
      <w:tr w:rsidR="000F4C8F" w:rsidRPr="005F2320" w14:paraId="30830BF8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4CE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10F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757" w14:textId="2DB156D5" w:rsidR="006F5103" w:rsidRPr="003A1B2A" w:rsidRDefault="006F5103" w:rsidP="006F5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-</w:t>
            </w:r>
            <w:r w:rsidR="00CD2808">
              <w:rPr>
                <w:rFonts w:eastAsia="Times New Roman" w:cs="Calibri"/>
                <w:color w:val="000000"/>
                <w:lang w:eastAsia="hr-HR"/>
              </w:rPr>
              <w:t>58.731,31</w:t>
            </w:r>
          </w:p>
        </w:tc>
      </w:tr>
      <w:tr w:rsidR="00A44FB6" w:rsidRPr="0066143B" w14:paraId="5EC56583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57D3" w14:textId="4B6C5021" w:rsidR="00A44FB6" w:rsidRPr="00F47D1F" w:rsidRDefault="00A44FB6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028F" w14:textId="46FFFDE6" w:rsidR="00A44FB6" w:rsidRPr="00F47D1F" w:rsidRDefault="00A44FB6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Ostale pomoći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F7AD" w14:textId="4071785C" w:rsidR="00A44FB6" w:rsidRDefault="00A44FB6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287,40</w:t>
            </w:r>
          </w:p>
        </w:tc>
      </w:tr>
      <w:tr w:rsidR="0066143B" w:rsidRPr="0066143B" w14:paraId="53F44F4D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EA22" w14:textId="23B1E78C" w:rsidR="000F4C8F" w:rsidRPr="00F47D1F" w:rsidRDefault="0066143B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F47D1F">
              <w:rPr>
                <w:rFonts w:eastAsia="Times New Roman" w:cs="Calibri"/>
                <w:lang w:eastAsia="hr-HR"/>
              </w:rPr>
              <w:t>445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74D" w14:textId="2CDD6D12" w:rsidR="000F4C8F" w:rsidRPr="00F47D1F" w:rsidRDefault="0066143B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F47D1F">
              <w:rPr>
                <w:rFonts w:eastAsia="Times New Roman" w:cs="Calibri"/>
                <w:lang w:eastAsia="hr-HR"/>
              </w:rPr>
              <w:t>Ostali prihodi za posebne namjene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3B8" w14:textId="1075B61F" w:rsidR="000F4C8F" w:rsidRPr="00F47D1F" w:rsidRDefault="00CD2808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444,60</w:t>
            </w:r>
          </w:p>
        </w:tc>
      </w:tr>
      <w:tr w:rsidR="000F4C8F" w:rsidRPr="005F2320" w14:paraId="29704534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56C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71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204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Vlastiti prihodi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AEDE" w14:textId="52475385" w:rsidR="000F4C8F" w:rsidRPr="003A1B2A" w:rsidRDefault="00CD28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5.107,25</w:t>
            </w:r>
          </w:p>
        </w:tc>
      </w:tr>
      <w:tr w:rsidR="000F4C8F" w:rsidRPr="005F2320" w14:paraId="64FBF479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AB77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A52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 od nefinancijske imovine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0AD" w14:textId="2F2F2DD8" w:rsidR="000F4C8F" w:rsidRPr="00F81B82" w:rsidRDefault="006F51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  <w:r w:rsidR="00CD2808">
              <w:rPr>
                <w:rFonts w:eastAsia="Times New Roman" w:cs="Calibri"/>
                <w:b/>
                <w:bCs/>
                <w:color w:val="000000"/>
                <w:lang w:eastAsia="hr-HR"/>
              </w:rPr>
              <w:t>6.182,26</w:t>
            </w:r>
          </w:p>
        </w:tc>
      </w:tr>
      <w:tr w:rsidR="000F4C8F" w:rsidRPr="005F2320" w14:paraId="5D674047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7D1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8F1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258" w14:textId="41E30F92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color w:val="000000"/>
                <w:lang w:eastAsia="hr-HR"/>
              </w:rPr>
              <w:t>-</w:t>
            </w:r>
            <w:r w:rsidR="00CD2808">
              <w:rPr>
                <w:rFonts w:eastAsia="Times New Roman" w:cs="Calibri"/>
                <w:color w:val="000000"/>
                <w:lang w:eastAsia="hr-HR"/>
              </w:rPr>
              <w:t>5.894,86</w:t>
            </w:r>
          </w:p>
        </w:tc>
      </w:tr>
      <w:tr w:rsidR="000F439F" w:rsidRPr="005F2320" w14:paraId="011083EB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DCBA" w14:textId="2F73EF9A" w:rsidR="000F439F" w:rsidRDefault="00CD28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ABDA" w14:textId="76F9BD13" w:rsidR="000F439F" w:rsidRDefault="00CD280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Ostale pomoći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B3B1" w14:textId="120FEC16" w:rsidR="000F439F" w:rsidRPr="003A1B2A" w:rsidRDefault="006F5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-</w:t>
            </w:r>
            <w:r w:rsidR="00CD2808">
              <w:rPr>
                <w:rFonts w:eastAsia="Times New Roman" w:cs="Calibri"/>
                <w:color w:val="000000"/>
                <w:lang w:eastAsia="hr-HR"/>
              </w:rPr>
              <w:t>287,40</w:t>
            </w:r>
          </w:p>
        </w:tc>
      </w:tr>
    </w:tbl>
    <w:p w14:paraId="559BD658" w14:textId="77777777" w:rsidR="001D361B" w:rsidRDefault="001D361B" w:rsidP="000F4C8F">
      <w:pPr>
        <w:pStyle w:val="Odlomakpopisa"/>
        <w:ind w:left="0"/>
        <w:rPr>
          <w:b/>
          <w:bCs/>
        </w:rPr>
      </w:pPr>
    </w:p>
    <w:p w14:paraId="601D50E2" w14:textId="77777777" w:rsidR="00F30DF2" w:rsidRDefault="00F30DF2" w:rsidP="000F4C8F">
      <w:pPr>
        <w:pStyle w:val="Odlomakpopisa"/>
        <w:ind w:left="0"/>
        <w:rPr>
          <w:b/>
          <w:bCs/>
        </w:rPr>
      </w:pPr>
    </w:p>
    <w:p w14:paraId="7D033D7F" w14:textId="77777777" w:rsidR="00C469AA" w:rsidRDefault="00C469AA" w:rsidP="000F4C8F">
      <w:pPr>
        <w:pStyle w:val="Odlomakpopisa"/>
        <w:ind w:left="0"/>
        <w:rPr>
          <w:b/>
          <w:bCs/>
        </w:rPr>
      </w:pPr>
    </w:p>
    <w:p w14:paraId="3602733D" w14:textId="77777777" w:rsidR="00F30DF2" w:rsidRDefault="00F30DF2" w:rsidP="000F4C8F">
      <w:pPr>
        <w:pStyle w:val="Odlomakpopisa"/>
        <w:ind w:left="0"/>
        <w:rPr>
          <w:b/>
          <w:bCs/>
        </w:rPr>
      </w:pPr>
    </w:p>
    <w:p w14:paraId="621C0A31" w14:textId="724A4963" w:rsidR="000F4C8F" w:rsidRDefault="005A6A9E" w:rsidP="000F4C8F">
      <w:pPr>
        <w:pStyle w:val="Odlomakpopisa"/>
        <w:ind w:left="0"/>
        <w:rPr>
          <w:b/>
          <w:bCs/>
        </w:rPr>
      </w:pPr>
      <w:r>
        <w:rPr>
          <w:b/>
          <w:bCs/>
        </w:rPr>
        <w:lastRenderedPageBreak/>
        <w:t>Šifra 996</w:t>
      </w:r>
      <w:r w:rsidR="000F4C8F">
        <w:t xml:space="preserve"> </w:t>
      </w:r>
      <w:r w:rsidR="000F4C8F" w:rsidRPr="00CD0D16">
        <w:rPr>
          <w:b/>
          <w:bCs/>
        </w:rPr>
        <w:t xml:space="preserve">– </w:t>
      </w:r>
      <w:proofErr w:type="spellStart"/>
      <w:r w:rsidR="000F4C8F" w:rsidRPr="00CD0D16">
        <w:rPr>
          <w:b/>
          <w:bCs/>
        </w:rPr>
        <w:t>Izvanbilančni</w:t>
      </w:r>
      <w:proofErr w:type="spellEnd"/>
      <w:r w:rsidR="000F4C8F" w:rsidRPr="00CD0D16">
        <w:rPr>
          <w:b/>
          <w:bCs/>
        </w:rPr>
        <w:t xml:space="preserve"> zapisi</w:t>
      </w:r>
    </w:p>
    <w:p w14:paraId="06916D53" w14:textId="77777777" w:rsidR="001738BF" w:rsidRPr="00034588" w:rsidRDefault="001738BF" w:rsidP="000F4C8F">
      <w:pPr>
        <w:pStyle w:val="Odlomakpopisa"/>
        <w:ind w:left="0"/>
        <w:rPr>
          <w:color w:val="5B9BD5" w:themeColor="accent5"/>
        </w:rPr>
      </w:pPr>
    </w:p>
    <w:p w14:paraId="68BFE59F" w14:textId="0A05DCCC" w:rsidR="000F4C8F" w:rsidRDefault="001738BF" w:rsidP="000F4C8F">
      <w:pPr>
        <w:pStyle w:val="Odlomakpopisa"/>
        <w:spacing w:after="0" w:line="240" w:lineRule="auto"/>
        <w:ind w:left="0"/>
      </w:pPr>
      <w:r>
        <w:t xml:space="preserve">  </w:t>
      </w:r>
      <w:r w:rsidR="000F4C8F">
        <w:t xml:space="preserve">Popis ugovornih odnosa koji uz ispunjenje određenih uvjeta mogu postati imovina:  </w:t>
      </w:r>
    </w:p>
    <w:tbl>
      <w:tblPr>
        <w:tblW w:w="9217" w:type="dxa"/>
        <w:tblInd w:w="113" w:type="dxa"/>
        <w:tblLook w:val="04A0" w:firstRow="1" w:lastRow="0" w:firstColumn="1" w:lastColumn="0" w:noHBand="0" w:noVBand="1"/>
      </w:tblPr>
      <w:tblGrid>
        <w:gridCol w:w="898"/>
        <w:gridCol w:w="992"/>
        <w:gridCol w:w="1123"/>
        <w:gridCol w:w="1095"/>
        <w:gridCol w:w="940"/>
        <w:gridCol w:w="1110"/>
        <w:gridCol w:w="948"/>
        <w:gridCol w:w="1163"/>
        <w:gridCol w:w="948"/>
      </w:tblGrid>
      <w:tr w:rsidR="00AA2473" w:rsidRPr="002A3781" w14:paraId="571F798E" w14:textId="77777777" w:rsidTr="00AA2473">
        <w:trPr>
          <w:trHeight w:val="81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D3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266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DATUM JAMSTVA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E7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INSTRUMENT OSIGURANJA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C26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IZNOS PRIMLJENOG JAMSTVA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D75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DAVATELJ JAMSTVA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834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NAMJENA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D4C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BROJ UGOVORA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FE3E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ROK VAŽENJA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53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PREDMET UGOVORA</w:t>
            </w:r>
          </w:p>
        </w:tc>
      </w:tr>
      <w:tr w:rsidR="00AA2473" w:rsidRPr="002A3781" w14:paraId="2981C15B" w14:textId="77777777" w:rsidTr="00AA2473">
        <w:trPr>
          <w:trHeight w:val="81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23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54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13.05.2013.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6F8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        OV-4382/13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EE6" w14:textId="1BDBADE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</w:t>
            </w:r>
            <w:r w:rsidR="00F9646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3.272,28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05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U.O. MOCA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44C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Zakupnina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9C5" w14:textId="77777777" w:rsidR="002A3781" w:rsidRPr="00034588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3458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</w:t>
            </w:r>
            <w:proofErr w:type="spellStart"/>
            <w:r w:rsidRPr="0003458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Ur</w:t>
            </w:r>
            <w:proofErr w:type="spellEnd"/>
            <w:r w:rsidRPr="0003458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 Br. 89-1/20)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C18" w14:textId="29E839F9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NEMA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E10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Zakup poslovnog prostora</w:t>
            </w:r>
          </w:p>
        </w:tc>
      </w:tr>
      <w:tr w:rsidR="00AA2473" w:rsidRPr="002A3781" w14:paraId="12FE73A3" w14:textId="77777777" w:rsidTr="00F47D1F">
        <w:trPr>
          <w:trHeight w:val="1366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48A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316" w14:textId="1332D22F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DB5" w14:textId="77777777" w:rsid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</w:t>
            </w:r>
          </w:p>
          <w:p w14:paraId="565D4DB2" w14:textId="596D6C1B" w:rsidR="00034588" w:rsidRPr="002A3781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OV-7506/2023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832C" w14:textId="53AA148C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332" w14:textId="1BEA5520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ELEKTRO TONI d.o.o.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2ACD" w14:textId="100C84B0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</w:t>
            </w:r>
            <w:r w:rsidR="008D6E02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"Stalni</w:t>
            </w:r>
            <w:r w:rsidR="008D6E02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postav"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DB34" w14:textId="2ECAEE60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</w:t>
            </w:r>
            <w:proofErr w:type="spellStart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Ur</w:t>
            </w:r>
            <w:proofErr w:type="spellEnd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. Br. </w:t>
            </w:r>
            <w:r w:rsidR="002127DF"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2182-1-70/23-6</w:t>
            </w: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46D5" w14:textId="27582142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DC7" w14:textId="7299680C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Isporuka rasvjete za "Stalni postav"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  <w:tr w:rsidR="00034588" w:rsidRPr="002A3781" w14:paraId="20BE73C7" w14:textId="77777777" w:rsidTr="00F47D1F">
        <w:trPr>
          <w:trHeight w:val="13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72C" w14:textId="66C49FAC" w:rsidR="00034588" w:rsidRPr="002A3781" w:rsidRDefault="00B33330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  <w:r w:rsidR="0003458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DB40" w14:textId="7C3678C9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CCEB" w14:textId="77777777" w:rsidR="00034588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</w:t>
            </w:r>
          </w:p>
          <w:p w14:paraId="10E1FF0B" w14:textId="3EA5F00A" w:rsidR="00034588" w:rsidRPr="002A3781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OV-7507/2023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05D6" w14:textId="73491907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F76" w14:textId="769B4ED9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ELEKTRO TONI d.o.o.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136" w14:textId="33533D14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</w:t>
            </w:r>
            <w:r w:rsidR="008D6E02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"Stalni postav"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DB76" w14:textId="18603239" w:rsidR="00034588" w:rsidRPr="002A3781" w:rsidRDefault="002127DF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</w:t>
            </w:r>
            <w:proofErr w:type="spellStart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Ur</w:t>
            </w:r>
            <w:proofErr w:type="spellEnd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 Br. 2182-1-70/23-6</w:t>
            </w:r>
            <w:r w:rsidR="00C93160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0559" w14:textId="4776B1DC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05.12.2025.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0C1C" w14:textId="0DA6D5FD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Isporuka rasvjete za "Stalni postav"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  <w:tr w:rsidR="002C5016" w:rsidRPr="002A3781" w14:paraId="0CB2B583" w14:textId="77777777" w:rsidTr="00F47D1F">
        <w:trPr>
          <w:trHeight w:val="144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2E2F" w14:textId="309DB22B" w:rsidR="002C5016" w:rsidRDefault="00B33330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</w:t>
            </w:r>
            <w:r w:rsidR="002C5016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66" w14:textId="7B4368FC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18.12.2023.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D67" w14:textId="0142D37F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 OV-7779/2023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6513" w14:textId="0DF4FB92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3669" w14:textId="0A599831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SISTEM d.o.o.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FEF" w14:textId="2AB05DE1" w:rsidR="002C5016" w:rsidRPr="002A3781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</w:t>
            </w:r>
            <w:r w:rsidR="008D6E02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"Stalni postav"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E334" w14:textId="0A9AF05D" w:rsidR="002C5016" w:rsidRPr="00034588" w:rsidRDefault="002127DF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</w:t>
            </w:r>
            <w:proofErr w:type="spellStart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Ur</w:t>
            </w:r>
            <w:proofErr w:type="spellEnd"/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 Br. 2182-1-7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0/23-6</w:t>
            </w: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13A4" w14:textId="11711463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18.12.2025.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3493" w14:textId="55D99BFE" w:rsidR="002C5016" w:rsidRPr="002A3781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Nabava vitrina za Stalni postav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</w:tbl>
    <w:p w14:paraId="2961FE43" w14:textId="77777777" w:rsidR="005A6A9E" w:rsidRDefault="005A6A9E" w:rsidP="00687E56">
      <w:pPr>
        <w:rPr>
          <w:b/>
          <w:bCs/>
        </w:rPr>
      </w:pPr>
    </w:p>
    <w:p w14:paraId="1DB64019" w14:textId="09B53877" w:rsidR="00DB7864" w:rsidRDefault="004E1590" w:rsidP="00687E56">
      <w:pPr>
        <w:rPr>
          <w:b/>
          <w:bCs/>
        </w:rPr>
      </w:pPr>
      <w:r>
        <w:rPr>
          <w:b/>
          <w:bCs/>
        </w:rPr>
        <w:t>Muzej nem</w:t>
      </w:r>
      <w:r w:rsidR="00DB7864">
        <w:rPr>
          <w:b/>
          <w:bCs/>
        </w:rPr>
        <w:t>a sudskih sporova u tijeku.</w:t>
      </w:r>
    </w:p>
    <w:p w14:paraId="2CA826F1" w14:textId="77777777" w:rsidR="005A6A9E" w:rsidRPr="00DB7864" w:rsidRDefault="005A6A9E" w:rsidP="00687E56">
      <w:pPr>
        <w:rPr>
          <w:b/>
          <w:bCs/>
        </w:rPr>
      </w:pPr>
    </w:p>
    <w:p w14:paraId="282F06E0" w14:textId="77777777" w:rsidR="000F4C8F" w:rsidRDefault="00130E08" w:rsidP="0022247F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BILJEŠKE UZ </w:t>
      </w:r>
      <w:r w:rsidR="000F4C8F">
        <w:rPr>
          <w:b/>
          <w:bCs/>
        </w:rPr>
        <w:t>IZVJEŠTAJ O RASHODIMA PREMA FUNKCIJSKOJ KLASIFIKACIJI</w:t>
      </w:r>
    </w:p>
    <w:p w14:paraId="2F277E3E" w14:textId="77777777" w:rsidR="0022247F" w:rsidRDefault="0022247F" w:rsidP="0022247F">
      <w:pPr>
        <w:spacing w:after="0" w:line="240" w:lineRule="auto"/>
        <w:ind w:left="720"/>
        <w:rPr>
          <w:b/>
          <w:bCs/>
        </w:rPr>
      </w:pPr>
    </w:p>
    <w:p w14:paraId="1922D336" w14:textId="77777777" w:rsidR="00373AE5" w:rsidRDefault="00373AE5" w:rsidP="0022247F">
      <w:pPr>
        <w:spacing w:after="0" w:line="240" w:lineRule="auto"/>
        <w:rPr>
          <w:b/>
          <w:bCs/>
        </w:rPr>
      </w:pPr>
      <w:r>
        <w:rPr>
          <w:b/>
          <w:bCs/>
        </w:rPr>
        <w:t>Šifra 082 – Službe kulture</w:t>
      </w:r>
    </w:p>
    <w:p w14:paraId="680D8B6B" w14:textId="0FB6D1E0" w:rsidR="000F4C8F" w:rsidRDefault="00373AE5" w:rsidP="0022247F">
      <w:pPr>
        <w:spacing w:after="0" w:line="240" w:lineRule="auto"/>
      </w:pPr>
      <w:r w:rsidRPr="00373AE5">
        <w:t xml:space="preserve">Rashodi prema funkcijskoj klasifikaciji su </w:t>
      </w:r>
      <w:r w:rsidR="001738BF">
        <w:t xml:space="preserve">za </w:t>
      </w:r>
      <w:r w:rsidR="001B3F08">
        <w:t>34,7</w:t>
      </w:r>
      <w:r w:rsidR="009C51F6">
        <w:t xml:space="preserve"> </w:t>
      </w:r>
      <w:r w:rsidR="001738BF">
        <w:t xml:space="preserve">% veći u odnosu na </w:t>
      </w:r>
      <w:r>
        <w:t>prethodno izvještajno razdoblj</w:t>
      </w:r>
      <w:r w:rsidR="001738BF">
        <w:t>e</w:t>
      </w:r>
      <w:r>
        <w:t>.</w:t>
      </w:r>
    </w:p>
    <w:p w14:paraId="3002C55E" w14:textId="5859B972" w:rsidR="00B4472A" w:rsidRDefault="00B4472A" w:rsidP="0022247F">
      <w:pPr>
        <w:spacing w:after="0" w:line="240" w:lineRule="auto"/>
      </w:pPr>
      <w:r>
        <w:t>Ovom klasifikacijom obuhvaćeni su rashodi razreda 3 (rashodi poslovanja) i razreda 4 (rashodi za nabavu nefinancijske imovine).</w:t>
      </w:r>
    </w:p>
    <w:p w14:paraId="2E63D930" w14:textId="478FCA8C" w:rsidR="00DB7864" w:rsidRDefault="00B4472A" w:rsidP="0022247F">
      <w:pPr>
        <w:spacing w:after="0" w:line="240" w:lineRule="auto"/>
      </w:pPr>
      <w:r>
        <w:t>S</w:t>
      </w:r>
      <w:r w:rsidR="001738BF">
        <w:t xml:space="preserve">lužbe kulture obuhvaćaju rashode funkcioniranja ili podrške funkcioniranju ustanovama koje pružaju kulturne usluge – knjižnice, muzeji, umjetničke galerije, kazališta, izložbeni prostori, spomenici, povijesne kuće i arheološka nalazišta, zoološki i botanički vrtovi, akvariji itd. </w:t>
      </w:r>
    </w:p>
    <w:p w14:paraId="6AAA68AD" w14:textId="77777777" w:rsidR="0022247F" w:rsidRDefault="0022247F" w:rsidP="0022247F">
      <w:pPr>
        <w:spacing w:after="0" w:line="240" w:lineRule="auto"/>
      </w:pPr>
    </w:p>
    <w:p w14:paraId="38F8C51D" w14:textId="77777777" w:rsidR="00624FF1" w:rsidRPr="0022247F" w:rsidRDefault="00624FF1" w:rsidP="0022247F">
      <w:pPr>
        <w:spacing w:after="0" w:line="240" w:lineRule="auto"/>
      </w:pPr>
    </w:p>
    <w:p w14:paraId="267EA8C3" w14:textId="77777777" w:rsidR="000F4C8F" w:rsidRDefault="000F4C8F" w:rsidP="0022247F">
      <w:pPr>
        <w:pStyle w:val="Odlomakpopisa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BILJEŠKE UZ IZVJEŠTAJ O PROMJENAMA U VRIJEDNOSTI I OBUJMU IMOVINE I OBVEZA</w:t>
      </w:r>
    </w:p>
    <w:p w14:paraId="641D1A9A" w14:textId="77777777" w:rsidR="0022247F" w:rsidRDefault="0022247F" w:rsidP="0022247F">
      <w:pPr>
        <w:pStyle w:val="Odlomakpopisa"/>
        <w:spacing w:after="0" w:line="240" w:lineRule="auto"/>
        <w:rPr>
          <w:b/>
          <w:bCs/>
        </w:rPr>
      </w:pPr>
    </w:p>
    <w:p w14:paraId="13701B09" w14:textId="607302E6" w:rsidR="005D0728" w:rsidRDefault="005D0728" w:rsidP="005D0728">
      <w:pPr>
        <w:pStyle w:val="Odlomakpopisa"/>
        <w:spacing w:after="0" w:line="240" w:lineRule="auto"/>
        <w:ind w:left="0"/>
      </w:pPr>
      <w:r w:rsidRPr="0047511C">
        <w:rPr>
          <w:b/>
          <w:bCs/>
        </w:rPr>
        <w:t>Šifra 9151</w:t>
      </w:r>
      <w:r>
        <w:rPr>
          <w:b/>
          <w:bCs/>
        </w:rPr>
        <w:t xml:space="preserve">1 – </w:t>
      </w:r>
      <w:r w:rsidRPr="0047511C">
        <w:t xml:space="preserve">Promjene u </w:t>
      </w:r>
      <w:r>
        <w:t>vrijednosti</w:t>
      </w:r>
      <w:r w:rsidRPr="0047511C">
        <w:t xml:space="preserve"> imovine</w:t>
      </w:r>
    </w:p>
    <w:p w14:paraId="0B0516BD" w14:textId="1774B0C8" w:rsidR="005D0728" w:rsidRDefault="005D0728" w:rsidP="005D0728">
      <w:pPr>
        <w:pStyle w:val="Odlomakpopisa"/>
        <w:spacing w:after="0" w:line="240" w:lineRule="auto"/>
        <w:ind w:left="0"/>
      </w:pPr>
      <w:r>
        <w:t>Povećanje vrijednosti imovine odnosi se na promjene</w:t>
      </w:r>
      <w:r w:rsidR="00C544C7">
        <w:t xml:space="preserve"> nastale</w:t>
      </w:r>
      <w:r>
        <w:t xml:space="preserve"> po godišnjem popisu imovine</w:t>
      </w:r>
      <w:r w:rsidR="00C544C7">
        <w:t xml:space="preserve"> prema Odluci ravnatelja Muzeja grada Šibenika od 29. siječnja 2025.</w:t>
      </w:r>
    </w:p>
    <w:p w14:paraId="2473583B" w14:textId="77777777" w:rsidR="005D0728" w:rsidRDefault="005D0728" w:rsidP="0022247F">
      <w:pPr>
        <w:pStyle w:val="Odlomakpopisa"/>
        <w:spacing w:after="0" w:line="240" w:lineRule="auto"/>
        <w:rPr>
          <w:b/>
          <w:bCs/>
        </w:rPr>
      </w:pPr>
    </w:p>
    <w:p w14:paraId="4B927703" w14:textId="38EE970F" w:rsidR="000F4C8F" w:rsidRDefault="0047511C" w:rsidP="0022247F">
      <w:pPr>
        <w:pStyle w:val="Odlomakpopisa"/>
        <w:spacing w:after="0" w:line="240" w:lineRule="auto"/>
        <w:ind w:left="0"/>
      </w:pPr>
      <w:r w:rsidRPr="0047511C">
        <w:rPr>
          <w:b/>
          <w:bCs/>
        </w:rPr>
        <w:t>Šifra 91512</w:t>
      </w:r>
      <w:r>
        <w:rPr>
          <w:b/>
          <w:bCs/>
        </w:rPr>
        <w:t xml:space="preserve"> – </w:t>
      </w:r>
      <w:r w:rsidRPr="0047511C">
        <w:t>Promjene u obujmu imovine</w:t>
      </w:r>
    </w:p>
    <w:p w14:paraId="2A338B20" w14:textId="2AA9AE86" w:rsidR="00CA13AB" w:rsidRPr="002D369C" w:rsidRDefault="005D0728" w:rsidP="002D369C">
      <w:pPr>
        <w:spacing w:after="0" w:line="240" w:lineRule="auto"/>
        <w:jc w:val="both"/>
        <w:rPr>
          <w:rFonts w:eastAsia="Times New Roman" w:cs="Calibri"/>
          <w:color w:val="222222"/>
          <w:shd w:val="clear" w:color="auto" w:fill="FFFFFF"/>
          <w:lang w:eastAsia="hr-HR"/>
        </w:rPr>
      </w:pPr>
      <w:r>
        <w:t>Povećanje</w:t>
      </w:r>
      <w:r w:rsidR="00A771C4">
        <w:t xml:space="preserve"> obujma imovine odnosi se </w:t>
      </w:r>
      <w:r>
        <w:t>na prijenos kapitalnih ulaganja sa Grada Šibenika na Muzej grada Šibenika prema Odluci Grada Šibenika od 30. prosinca 2024. godine</w:t>
      </w:r>
      <w:r w:rsidR="00A771C4" w:rsidRPr="005F2320">
        <w:rPr>
          <w:rFonts w:eastAsia="Times New Roman" w:cs="Calibri"/>
          <w:color w:val="222222"/>
          <w:shd w:val="clear" w:color="auto" w:fill="FFFFFF"/>
          <w:lang w:eastAsia="hr-HR"/>
        </w:rPr>
        <w:t>.</w:t>
      </w:r>
    </w:p>
    <w:p w14:paraId="2D0A0F7F" w14:textId="77777777" w:rsidR="00C544C7" w:rsidRPr="0022247F" w:rsidRDefault="00C544C7" w:rsidP="0022247F">
      <w:pPr>
        <w:pStyle w:val="Odlomakpopisa"/>
        <w:ind w:left="0"/>
      </w:pPr>
    </w:p>
    <w:p w14:paraId="3ACFC070" w14:textId="0C773803" w:rsidR="005E7E9E" w:rsidRPr="005E7E9E" w:rsidRDefault="00AD64F4" w:rsidP="005E7E9E">
      <w:pPr>
        <w:pStyle w:val="Odlomakpopisa"/>
        <w:numPr>
          <w:ilvl w:val="0"/>
          <w:numId w:val="1"/>
        </w:numPr>
        <w:rPr>
          <w:b/>
          <w:bCs/>
        </w:rPr>
      </w:pPr>
      <w:r w:rsidRPr="008C1056">
        <w:rPr>
          <w:b/>
          <w:bCs/>
        </w:rPr>
        <w:lastRenderedPageBreak/>
        <w:t>BILJEŠKE UZ IZVJEŠTAJ O OBVEZAMA – OBRAZAC OBVEZE</w:t>
      </w:r>
      <w:r w:rsidR="00244409" w:rsidRPr="008C1056">
        <w:rPr>
          <w:b/>
          <w:bCs/>
        </w:rPr>
        <w:t xml:space="preserve"> </w:t>
      </w:r>
    </w:p>
    <w:p w14:paraId="4F165EA1" w14:textId="77777777" w:rsidR="005E7E9E" w:rsidRPr="008C1056" w:rsidRDefault="005E7E9E" w:rsidP="005E7E9E">
      <w:pPr>
        <w:pStyle w:val="Odlomakpopisa"/>
        <w:ind w:left="0"/>
        <w:rPr>
          <w:b/>
          <w:bCs/>
        </w:rPr>
      </w:pPr>
    </w:p>
    <w:p w14:paraId="28392D71" w14:textId="77777777" w:rsidR="005E7E9E" w:rsidRPr="00CD4641" w:rsidRDefault="005E7E9E" w:rsidP="005E7E9E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Šifra</w:t>
      </w:r>
      <w:r w:rsidRPr="004346ED">
        <w:rPr>
          <w:b/>
          <w:bCs/>
        </w:rPr>
        <w:t xml:space="preserve"> </w:t>
      </w:r>
      <w:r>
        <w:rPr>
          <w:b/>
          <w:bCs/>
        </w:rPr>
        <w:t>V006</w:t>
      </w:r>
      <w:r>
        <w:t xml:space="preserve"> </w:t>
      </w:r>
      <w:r w:rsidRPr="00CD4641">
        <w:rPr>
          <w:b/>
          <w:bCs/>
        </w:rPr>
        <w:t>– Stanje obveza na kraju izvještajnog razdoblja</w:t>
      </w:r>
    </w:p>
    <w:p w14:paraId="3491118E" w14:textId="70F86D9D" w:rsidR="005E7E9E" w:rsidRDefault="005E7E9E" w:rsidP="005E7E9E">
      <w:pPr>
        <w:spacing w:after="0" w:line="240" w:lineRule="auto"/>
        <w:jc w:val="both"/>
      </w:pPr>
      <w:r>
        <w:t xml:space="preserve">Stanje nepodmirenih obveza iznosi </w:t>
      </w:r>
      <w:r w:rsidR="002C66DF">
        <w:rPr>
          <w:b/>
          <w:bCs/>
        </w:rPr>
        <w:t>64.734,85</w:t>
      </w:r>
      <w:r w:rsidRPr="00CD4641">
        <w:rPr>
          <w:b/>
          <w:bCs/>
        </w:rPr>
        <w:t xml:space="preserve"> </w:t>
      </w:r>
      <w:r>
        <w:rPr>
          <w:b/>
          <w:bCs/>
        </w:rPr>
        <w:t>EUR</w:t>
      </w:r>
      <w:r>
        <w:t>.</w:t>
      </w:r>
    </w:p>
    <w:p w14:paraId="3C5B55B2" w14:textId="3C21C229" w:rsidR="005E7E9E" w:rsidRDefault="005E7E9E" w:rsidP="005E7E9E">
      <w:pPr>
        <w:spacing w:after="0" w:line="240" w:lineRule="auto"/>
        <w:jc w:val="both"/>
      </w:pPr>
      <w:r w:rsidRPr="00BE7141">
        <w:t xml:space="preserve">Nepodmirene obveze sastoje </w:t>
      </w:r>
      <w:r>
        <w:t xml:space="preserve">se </w:t>
      </w:r>
      <w:r w:rsidRPr="00BE7141">
        <w:t>od obveza za rashode poslovanja</w:t>
      </w:r>
      <w:r>
        <w:t xml:space="preserve">, </w:t>
      </w:r>
      <w:r w:rsidRPr="00BE7141">
        <w:t>obveza za nabavu nefinancijske imovine</w:t>
      </w:r>
      <w:r>
        <w:t xml:space="preserve"> te međusobnih obveza subjekata općeg proračuna.</w:t>
      </w:r>
    </w:p>
    <w:p w14:paraId="16F350BA" w14:textId="739E251C" w:rsidR="005E7E9E" w:rsidRDefault="005E7E9E" w:rsidP="005E7E9E">
      <w:pPr>
        <w:spacing w:after="0" w:line="240" w:lineRule="auto"/>
        <w:jc w:val="both"/>
      </w:pPr>
      <w:r>
        <w:t xml:space="preserve">Rok prekoračenja dospjelih obveza odnosi se na razdoblje od </w:t>
      </w:r>
      <w:r w:rsidRPr="00C524AC">
        <w:rPr>
          <w:b/>
          <w:bCs/>
        </w:rPr>
        <w:t>1 do 60 dana</w:t>
      </w:r>
      <w:r>
        <w:t xml:space="preserve">. </w:t>
      </w:r>
    </w:p>
    <w:p w14:paraId="0F6CB8DA" w14:textId="77777777" w:rsidR="005E7E9E" w:rsidRDefault="005E7E9E" w:rsidP="005E7E9E">
      <w:pPr>
        <w:spacing w:after="0" w:line="240" w:lineRule="auto"/>
        <w:jc w:val="both"/>
      </w:pPr>
    </w:p>
    <w:p w14:paraId="627ECB7A" w14:textId="77777777" w:rsidR="005E7E9E" w:rsidRDefault="005E7E9E" w:rsidP="005E7E9E">
      <w:pPr>
        <w:spacing w:after="0" w:line="240" w:lineRule="auto"/>
        <w:jc w:val="both"/>
        <w:rPr>
          <w:b/>
          <w:bCs/>
        </w:rPr>
      </w:pPr>
      <w:r w:rsidRPr="00FF4F11">
        <w:rPr>
          <w:b/>
          <w:bCs/>
        </w:rPr>
        <w:t xml:space="preserve">Šifra V007 </w:t>
      </w:r>
      <w:r>
        <w:rPr>
          <w:b/>
          <w:bCs/>
        </w:rPr>
        <w:t>– Stanje dospjelih obveza na kraju izvještajnog razdoblja</w:t>
      </w:r>
    </w:p>
    <w:p w14:paraId="3550F5D7" w14:textId="7D9402F5" w:rsidR="005E7E9E" w:rsidRPr="00FF4F11" w:rsidRDefault="005E7E9E" w:rsidP="005E7E9E">
      <w:pPr>
        <w:spacing w:after="0" w:line="240" w:lineRule="auto"/>
        <w:jc w:val="both"/>
      </w:pPr>
      <w:r>
        <w:t xml:space="preserve">Stanje dospjelih obveza na kraju izvještajnog razdoblja iznosi </w:t>
      </w:r>
      <w:r w:rsidR="002C66DF">
        <w:t>841,11</w:t>
      </w:r>
      <w:r>
        <w:t xml:space="preserve"> EUR.</w:t>
      </w:r>
    </w:p>
    <w:p w14:paraId="7DF40FDE" w14:textId="75EAF806" w:rsidR="005E7E9E" w:rsidRDefault="005E7E9E" w:rsidP="005E7E9E">
      <w:pPr>
        <w:spacing w:after="0" w:line="240" w:lineRule="auto"/>
        <w:jc w:val="both"/>
      </w:pPr>
      <w:r>
        <w:t>Plaćanje obveza provodi se u Riznici Grada Šibenika, a dinamika plaćanja obveza ovisi o</w:t>
      </w:r>
      <w:r w:rsidR="00051C7B">
        <w:t xml:space="preserve"> </w:t>
      </w:r>
      <w:r>
        <w:t>dinamici naplate prihoda Grada Šibenika.</w:t>
      </w:r>
    </w:p>
    <w:p w14:paraId="1711C4E4" w14:textId="77777777" w:rsidR="005E7E9E" w:rsidRDefault="005E7E9E" w:rsidP="005E7E9E">
      <w:pPr>
        <w:spacing w:after="0" w:line="240" w:lineRule="auto"/>
        <w:jc w:val="both"/>
      </w:pPr>
    </w:p>
    <w:p w14:paraId="1FBB2171" w14:textId="77777777" w:rsidR="005E7E9E" w:rsidRDefault="005E7E9E" w:rsidP="005E7E9E">
      <w:pPr>
        <w:spacing w:after="0" w:line="240" w:lineRule="auto"/>
        <w:jc w:val="both"/>
        <w:rPr>
          <w:b/>
          <w:bCs/>
        </w:rPr>
      </w:pPr>
      <w:r w:rsidRPr="005A3B96">
        <w:rPr>
          <w:b/>
          <w:bCs/>
        </w:rPr>
        <w:t xml:space="preserve">Šifra V008 </w:t>
      </w:r>
      <w:r>
        <w:rPr>
          <w:b/>
          <w:bCs/>
        </w:rPr>
        <w:t>–</w:t>
      </w:r>
      <w:r w:rsidRPr="005A3B96">
        <w:rPr>
          <w:b/>
          <w:bCs/>
        </w:rPr>
        <w:t xml:space="preserve"> </w:t>
      </w:r>
      <w:r>
        <w:rPr>
          <w:b/>
          <w:bCs/>
        </w:rPr>
        <w:t>Međusobne obveze subjekata općeg proračuna</w:t>
      </w:r>
    </w:p>
    <w:p w14:paraId="0B6EC5CF" w14:textId="3AAEB284" w:rsidR="00593FDB" w:rsidRDefault="002C66DF" w:rsidP="005E7E9E">
      <w:pPr>
        <w:spacing w:after="0" w:line="240" w:lineRule="auto"/>
        <w:jc w:val="both"/>
      </w:pPr>
      <w:r>
        <w:t>Nema</w:t>
      </w:r>
      <w:r w:rsidR="005E7E9E">
        <w:t xml:space="preserve"> dospjelih obveza na kraju izvještajnog razdoblja </w:t>
      </w:r>
      <w:r>
        <w:t>između subjekata općeg proračuna</w:t>
      </w:r>
      <w:r w:rsidR="00051C7B">
        <w:t>.</w:t>
      </w:r>
    </w:p>
    <w:p w14:paraId="0DFB1009" w14:textId="77777777" w:rsidR="005E7E9E" w:rsidRDefault="005E7E9E" w:rsidP="005E7E9E">
      <w:pPr>
        <w:spacing w:after="0" w:line="240" w:lineRule="auto"/>
        <w:jc w:val="both"/>
      </w:pPr>
    </w:p>
    <w:p w14:paraId="73A2D014" w14:textId="77777777" w:rsidR="005E7E9E" w:rsidRPr="0029046A" w:rsidRDefault="005E7E9E" w:rsidP="005E7E9E">
      <w:pPr>
        <w:spacing w:after="0" w:line="240" w:lineRule="auto"/>
        <w:jc w:val="both"/>
        <w:rPr>
          <w:b/>
          <w:bCs/>
        </w:rPr>
      </w:pPr>
      <w:r w:rsidRPr="0029046A">
        <w:rPr>
          <w:b/>
          <w:bCs/>
        </w:rPr>
        <w:t>Šifra V009 – Stanje nedospjelih obveza na kraju izvještajnog razdoblja</w:t>
      </w:r>
    </w:p>
    <w:p w14:paraId="481592EA" w14:textId="738D7BBC" w:rsidR="005E7E9E" w:rsidRPr="009C51F6" w:rsidRDefault="005E7E9E" w:rsidP="005E7E9E">
      <w:pPr>
        <w:spacing w:after="0" w:line="240" w:lineRule="auto"/>
        <w:jc w:val="both"/>
      </w:pPr>
      <w:r w:rsidRPr="009C51F6">
        <w:t>Od ukupnog iznosa nepomirenih obveza</w:t>
      </w:r>
      <w:r w:rsidR="002C66DF" w:rsidRPr="009C51F6">
        <w:t>,</w:t>
      </w:r>
      <w:r w:rsidRPr="009C51F6">
        <w:t xml:space="preserve"> </w:t>
      </w:r>
      <w:r w:rsidR="002A67E0" w:rsidRPr="009C51F6">
        <w:t>6</w:t>
      </w:r>
      <w:r w:rsidR="002C66DF" w:rsidRPr="009C51F6">
        <w:t>3</w:t>
      </w:r>
      <w:r w:rsidR="002A67E0" w:rsidRPr="009C51F6">
        <w:t>.</w:t>
      </w:r>
      <w:r w:rsidR="002C66DF" w:rsidRPr="009C51F6">
        <w:t>893</w:t>
      </w:r>
      <w:r w:rsidR="002A67E0" w:rsidRPr="009C51F6">
        <w:t>,</w:t>
      </w:r>
      <w:r w:rsidR="002C66DF" w:rsidRPr="009C51F6">
        <w:t>74</w:t>
      </w:r>
      <w:r w:rsidRPr="009C51F6">
        <w:t xml:space="preserve"> EUR odnosi se na nedospjele obveze.</w:t>
      </w:r>
    </w:p>
    <w:p w14:paraId="7EB1FA63" w14:textId="51DE534D" w:rsidR="005E7E9E" w:rsidRDefault="005E7E9E" w:rsidP="005E7E9E">
      <w:pPr>
        <w:spacing w:after="0" w:line="240" w:lineRule="auto"/>
        <w:jc w:val="both"/>
      </w:pPr>
      <w:r w:rsidRPr="009C51F6">
        <w:t xml:space="preserve">Nepodmirene nedospjele obveze sastoje se od obveza za rashode poslovanja </w:t>
      </w:r>
      <w:r w:rsidR="009C51F6" w:rsidRPr="009C51F6">
        <w:t>(</w:t>
      </w:r>
      <w:r w:rsidRPr="009C51F6">
        <w:t>koje se</w:t>
      </w:r>
      <w:r w:rsidR="002C66DF" w:rsidRPr="009C51F6">
        <w:t xml:space="preserve"> </w:t>
      </w:r>
      <w:r w:rsidRPr="009C51F6">
        <w:t>odnose na</w:t>
      </w:r>
      <w:r w:rsidR="002C66DF" w:rsidRPr="009C51F6">
        <w:t xml:space="preserve"> rashode za zaposlene i na materijalne rashod</w:t>
      </w:r>
      <w:r w:rsidR="009C51F6" w:rsidRPr="009C51F6">
        <w:t>) te</w:t>
      </w:r>
      <w:r w:rsidRPr="009C51F6">
        <w:t xml:space="preserve"> obvez</w:t>
      </w:r>
      <w:r w:rsidR="009C51F6" w:rsidRPr="009C51F6">
        <w:t>a</w:t>
      </w:r>
      <w:r w:rsidRPr="009C51F6">
        <w:t xml:space="preserve"> za nabavu nefinancijske imovine</w:t>
      </w:r>
      <w:r w:rsidR="002A67E0" w:rsidRPr="009C51F6">
        <w:t xml:space="preserve"> </w:t>
      </w:r>
      <w:r w:rsidR="002C66DF" w:rsidRPr="009C51F6">
        <w:t>i</w:t>
      </w:r>
      <w:r w:rsidR="002A67E0" w:rsidRPr="009C51F6">
        <w:t xml:space="preserve"> međusobnih obveza subjekata općeg proračuna</w:t>
      </w:r>
      <w:r w:rsidRPr="009C51F6">
        <w:t>.</w:t>
      </w:r>
    </w:p>
    <w:p w14:paraId="76ADDE86" w14:textId="77777777" w:rsidR="002C66DF" w:rsidRDefault="002C66DF" w:rsidP="005E7E9E">
      <w:pPr>
        <w:spacing w:after="0" w:line="240" w:lineRule="auto"/>
        <w:jc w:val="both"/>
      </w:pPr>
    </w:p>
    <w:p w14:paraId="0CDFB0F0" w14:textId="77777777" w:rsidR="005E7E9E" w:rsidRDefault="005E7E9E" w:rsidP="005E7E9E">
      <w:pPr>
        <w:spacing w:after="0" w:line="240" w:lineRule="auto"/>
        <w:jc w:val="both"/>
      </w:pPr>
      <w:r>
        <w:t>Nedospjele obveze – Međusobne obveze subjekata općeg proračuna odnose se na:</w:t>
      </w:r>
    </w:p>
    <w:p w14:paraId="7C939C29" w14:textId="0F89C20F" w:rsidR="005E7E9E" w:rsidRDefault="005E7E9E" w:rsidP="005E7E9E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Grad Šibenik – komunalna naknada – </w:t>
      </w:r>
      <w:r w:rsidR="002C66DF">
        <w:t>50,23</w:t>
      </w:r>
      <w:r>
        <w:t xml:space="preserve"> EUR</w:t>
      </w:r>
    </w:p>
    <w:p w14:paraId="1C2EFA4A" w14:textId="4347E5E3" w:rsidR="001C4AF9" w:rsidRDefault="005E7E9E" w:rsidP="002C66DF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>JVP Šibenik – vatrodojava – 123,60 EUR</w:t>
      </w:r>
    </w:p>
    <w:p w14:paraId="316642B8" w14:textId="77777777" w:rsidR="002C66DF" w:rsidRDefault="002C66DF" w:rsidP="002C66DF">
      <w:pPr>
        <w:spacing w:after="0" w:line="240" w:lineRule="auto"/>
        <w:jc w:val="both"/>
      </w:pPr>
    </w:p>
    <w:p w14:paraId="243049A1" w14:textId="77777777" w:rsidR="004C1C6E" w:rsidRDefault="004C1C6E" w:rsidP="004C1C6E">
      <w:pPr>
        <w:pStyle w:val="Odlomakpopisa"/>
        <w:ind w:left="0"/>
        <w:rPr>
          <w:b/>
          <w:bCs/>
        </w:rPr>
      </w:pPr>
    </w:p>
    <w:p w14:paraId="507F1923" w14:textId="77777777" w:rsidR="00DB35EA" w:rsidRDefault="00DB35EA" w:rsidP="00EE7253">
      <w:pPr>
        <w:spacing w:after="0" w:line="240" w:lineRule="auto"/>
        <w:jc w:val="both"/>
      </w:pPr>
    </w:p>
    <w:p w14:paraId="36F43100" w14:textId="77777777" w:rsidR="00EE7253" w:rsidRPr="00687E56" w:rsidRDefault="00EE7253" w:rsidP="00EE7253">
      <w:pPr>
        <w:spacing w:after="0" w:line="240" w:lineRule="auto"/>
        <w:jc w:val="both"/>
      </w:pPr>
    </w:p>
    <w:tbl>
      <w:tblPr>
        <w:tblW w:w="5988" w:type="dxa"/>
        <w:tblInd w:w="108" w:type="dxa"/>
        <w:tblLook w:val="04A0" w:firstRow="1" w:lastRow="0" w:firstColumn="1" w:lastColumn="0" w:noHBand="0" w:noVBand="1"/>
      </w:tblPr>
      <w:tblGrid>
        <w:gridCol w:w="2860"/>
        <w:gridCol w:w="3128"/>
      </w:tblGrid>
      <w:tr w:rsidR="00645F9C" w:rsidRPr="00645F9C" w14:paraId="784978B3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AC4F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Mjesto: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2E56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Šibenik</w:t>
            </w:r>
          </w:p>
        </w:tc>
      </w:tr>
      <w:tr w:rsidR="00645F9C" w:rsidRPr="00645F9C" w14:paraId="5F324216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8549A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Datum: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6F3D" w14:textId="0BEB9947" w:rsidR="00645F9C" w:rsidRPr="00645F9C" w:rsidRDefault="000F4C8F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31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 xml:space="preserve">. </w:t>
            </w:r>
            <w:r>
              <w:rPr>
                <w:rFonts w:eastAsia="Times New Roman" w:cs="Calibri"/>
                <w:color w:val="000000"/>
                <w:lang w:eastAsia="hr-HR"/>
              </w:rPr>
              <w:t>siječnja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 xml:space="preserve"> 202</w:t>
            </w:r>
            <w:r w:rsidR="00C845A0">
              <w:rPr>
                <w:rFonts w:eastAsia="Times New Roman" w:cs="Calibri"/>
                <w:color w:val="000000"/>
                <w:lang w:eastAsia="hr-HR"/>
              </w:rPr>
              <w:t>5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</w:tr>
      <w:tr w:rsidR="00645F9C" w:rsidRPr="00645F9C" w14:paraId="341E7840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386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Osoba za kontaktiranje: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D5A1" w14:textId="1C97ABD1" w:rsidR="00645F9C" w:rsidRPr="00645F9C" w:rsidRDefault="00207382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Ana Karađole</w:t>
            </w:r>
          </w:p>
        </w:tc>
      </w:tr>
      <w:tr w:rsidR="00645F9C" w:rsidRPr="00645F9C" w14:paraId="2FB1FC67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055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E-mail za kontakt: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CF7F" w14:textId="3D080AF4" w:rsidR="00645F9C" w:rsidRPr="00645F9C" w:rsidRDefault="00207382" w:rsidP="00645F9C">
            <w:pPr>
              <w:spacing w:after="0" w:line="240" w:lineRule="auto"/>
              <w:rPr>
                <w:rFonts w:eastAsia="Times New Roman" w:cs="Calibri"/>
                <w:color w:val="0563C1"/>
                <w:u w:val="single"/>
                <w:lang w:eastAsia="hr-HR"/>
              </w:rPr>
            </w:pPr>
            <w:r>
              <w:rPr>
                <w:rFonts w:eastAsia="Times New Roman" w:cs="Calibri"/>
                <w:color w:val="0563C1"/>
                <w:u w:val="single"/>
                <w:lang w:eastAsia="hr-HR"/>
              </w:rPr>
              <w:t>ana.karadjole@muzej-sibenik.hr</w:t>
            </w:r>
          </w:p>
        </w:tc>
      </w:tr>
      <w:tr w:rsidR="00645F9C" w:rsidRPr="00645F9C" w14:paraId="2D5231FA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B6E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 xml:space="preserve">Odgovorna osoba: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EB08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Željko Krnčević</w:t>
            </w:r>
          </w:p>
        </w:tc>
      </w:tr>
    </w:tbl>
    <w:p w14:paraId="455413C5" w14:textId="77777777" w:rsidR="00F81B82" w:rsidRDefault="00F81B82" w:rsidP="00F33870">
      <w:pPr>
        <w:keepNext/>
        <w:spacing w:after="0" w:line="240" w:lineRule="auto"/>
      </w:pPr>
    </w:p>
    <w:p w14:paraId="3F3CE9DC" w14:textId="77777777" w:rsidR="00593FDB" w:rsidRDefault="00593FDB" w:rsidP="00F33870">
      <w:pPr>
        <w:keepNext/>
        <w:spacing w:after="0" w:line="240" w:lineRule="auto"/>
      </w:pPr>
    </w:p>
    <w:p w14:paraId="34159FC5" w14:textId="77777777" w:rsidR="00593FDB" w:rsidRDefault="00593FDB" w:rsidP="00F33870">
      <w:pPr>
        <w:keepNext/>
        <w:spacing w:after="0" w:line="240" w:lineRule="auto"/>
      </w:pPr>
    </w:p>
    <w:p w14:paraId="45874AA4" w14:textId="77777777" w:rsidR="00F81B82" w:rsidRDefault="00F81B82" w:rsidP="00F33870">
      <w:pPr>
        <w:keepNext/>
        <w:spacing w:after="0" w:line="240" w:lineRule="auto"/>
      </w:pPr>
    </w:p>
    <w:tbl>
      <w:tblPr>
        <w:tblW w:w="8673" w:type="dxa"/>
        <w:tblInd w:w="108" w:type="dxa"/>
        <w:tblLook w:val="04A0" w:firstRow="1" w:lastRow="0" w:firstColumn="1" w:lastColumn="0" w:noHBand="0" w:noVBand="1"/>
      </w:tblPr>
      <w:tblGrid>
        <w:gridCol w:w="2824"/>
        <w:gridCol w:w="3245"/>
        <w:gridCol w:w="2604"/>
      </w:tblGrid>
      <w:tr w:rsidR="003B73B0" w:rsidRPr="003B73B0" w14:paraId="46F4E1B9" w14:textId="77777777" w:rsidTr="00601CD9">
        <w:trPr>
          <w:trHeight w:val="494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3E1B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68B6B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A39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Zakonski predstavnik:</w:t>
            </w:r>
          </w:p>
        </w:tc>
      </w:tr>
      <w:tr w:rsidR="003B73B0" w:rsidRPr="003B73B0" w14:paraId="210CEFDB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45B5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FE0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2D62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mr. sc. Željko Krnčević</w:t>
            </w:r>
            <w:r w:rsidRPr="003B73B0">
              <w:rPr>
                <w:rFonts w:eastAsia="Times New Roman" w:cs="Calibri"/>
                <w:color w:val="000000"/>
                <w:lang w:eastAsia="hr-HR"/>
              </w:rPr>
              <w:t xml:space="preserve">  </w:t>
            </w:r>
          </w:p>
        </w:tc>
      </w:tr>
      <w:tr w:rsidR="003B73B0" w:rsidRPr="003B73B0" w14:paraId="0C0B3B01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6394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F07" w14:textId="4C05BE06" w:rsidR="003B73B0" w:rsidRPr="003B73B0" w:rsidRDefault="006619FA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                      </w:t>
            </w: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M. P.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41A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B73B0" w:rsidRPr="003B73B0" w14:paraId="0772334E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BDF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50EE" w14:textId="72DE0F81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88E9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B73B0" w:rsidRPr="003B73B0" w14:paraId="6D1D1282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F6F3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A49" w14:textId="6D2680FE" w:rsidR="003B73B0" w:rsidRPr="003B73B0" w:rsidRDefault="003B73B0" w:rsidP="003B73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7C79" w14:textId="77777777" w:rsidR="003B73B0" w:rsidRPr="003B73B0" w:rsidRDefault="003B73B0" w:rsidP="003B73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</w:tbl>
    <w:p w14:paraId="0F5BFC4A" w14:textId="4DF67F05" w:rsidR="00021299" w:rsidRDefault="00021299" w:rsidP="00601CD9">
      <w:pPr>
        <w:keepNext/>
        <w:spacing w:after="0" w:line="240" w:lineRule="auto"/>
      </w:pPr>
    </w:p>
    <w:sectPr w:rsidR="00021299" w:rsidSect="00D721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624B" w14:textId="77777777" w:rsidR="00E156AA" w:rsidRDefault="00E156AA" w:rsidP="007F07BE">
      <w:pPr>
        <w:spacing w:after="0" w:line="240" w:lineRule="auto"/>
      </w:pPr>
      <w:r>
        <w:separator/>
      </w:r>
    </w:p>
  </w:endnote>
  <w:endnote w:type="continuationSeparator" w:id="0">
    <w:p w14:paraId="3BA92FA3" w14:textId="77777777" w:rsidR="00E156AA" w:rsidRDefault="00E156AA" w:rsidP="007F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0217" w14:textId="77777777" w:rsidR="00611847" w:rsidRDefault="0061184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5110D5" w14:textId="77777777" w:rsidR="007F07BE" w:rsidRDefault="007F07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44B1" w14:textId="77777777" w:rsidR="00E156AA" w:rsidRDefault="00E156AA" w:rsidP="007F07BE">
      <w:pPr>
        <w:spacing w:after="0" w:line="240" w:lineRule="auto"/>
      </w:pPr>
      <w:r>
        <w:separator/>
      </w:r>
    </w:p>
  </w:footnote>
  <w:footnote w:type="continuationSeparator" w:id="0">
    <w:p w14:paraId="7BF6B6C1" w14:textId="77777777" w:rsidR="00E156AA" w:rsidRDefault="00E156AA" w:rsidP="007F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41"/>
    <w:multiLevelType w:val="hybridMultilevel"/>
    <w:tmpl w:val="673CD03A"/>
    <w:lvl w:ilvl="0" w:tplc="71C04A5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C23"/>
    <w:multiLevelType w:val="hybridMultilevel"/>
    <w:tmpl w:val="AC3891EC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4713"/>
    <w:multiLevelType w:val="multilevel"/>
    <w:tmpl w:val="3000E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D57B5C"/>
    <w:multiLevelType w:val="hybridMultilevel"/>
    <w:tmpl w:val="27B6F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71F"/>
    <w:multiLevelType w:val="hybridMultilevel"/>
    <w:tmpl w:val="631A57A6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0151"/>
    <w:multiLevelType w:val="hybridMultilevel"/>
    <w:tmpl w:val="27D47E30"/>
    <w:lvl w:ilvl="0" w:tplc="09846A5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1DE1"/>
    <w:multiLevelType w:val="hybridMultilevel"/>
    <w:tmpl w:val="C03C4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1A9E"/>
    <w:multiLevelType w:val="hybridMultilevel"/>
    <w:tmpl w:val="C22229D2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24993"/>
    <w:multiLevelType w:val="multilevel"/>
    <w:tmpl w:val="3000E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021436"/>
    <w:multiLevelType w:val="hybridMultilevel"/>
    <w:tmpl w:val="6E48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66498"/>
    <w:multiLevelType w:val="hybridMultilevel"/>
    <w:tmpl w:val="87A2E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8094">
    <w:abstractNumId w:val="2"/>
  </w:num>
  <w:num w:numId="2" w16cid:durableId="69891404">
    <w:abstractNumId w:val="0"/>
  </w:num>
  <w:num w:numId="3" w16cid:durableId="812212186">
    <w:abstractNumId w:val="5"/>
  </w:num>
  <w:num w:numId="4" w16cid:durableId="2086146990">
    <w:abstractNumId w:val="1"/>
  </w:num>
  <w:num w:numId="5" w16cid:durableId="687416131">
    <w:abstractNumId w:val="7"/>
  </w:num>
  <w:num w:numId="6" w16cid:durableId="105344810">
    <w:abstractNumId w:val="4"/>
  </w:num>
  <w:num w:numId="7" w16cid:durableId="1869218534">
    <w:abstractNumId w:val="10"/>
  </w:num>
  <w:num w:numId="8" w16cid:durableId="1341279705">
    <w:abstractNumId w:val="3"/>
  </w:num>
  <w:num w:numId="9" w16cid:durableId="863176947">
    <w:abstractNumId w:val="8"/>
  </w:num>
  <w:num w:numId="10" w16cid:durableId="496725283">
    <w:abstractNumId w:val="6"/>
  </w:num>
  <w:num w:numId="11" w16cid:durableId="1985622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99"/>
    <w:rsid w:val="0001158B"/>
    <w:rsid w:val="00021299"/>
    <w:rsid w:val="00034588"/>
    <w:rsid w:val="00034D0C"/>
    <w:rsid w:val="00035A5A"/>
    <w:rsid w:val="00037607"/>
    <w:rsid w:val="000453B7"/>
    <w:rsid w:val="00045FCD"/>
    <w:rsid w:val="00051C7B"/>
    <w:rsid w:val="000577A0"/>
    <w:rsid w:val="00060936"/>
    <w:rsid w:val="00061D64"/>
    <w:rsid w:val="00065CE9"/>
    <w:rsid w:val="00066695"/>
    <w:rsid w:val="00073D54"/>
    <w:rsid w:val="00075FF9"/>
    <w:rsid w:val="0008428E"/>
    <w:rsid w:val="00085D87"/>
    <w:rsid w:val="00086E94"/>
    <w:rsid w:val="00092249"/>
    <w:rsid w:val="00095DE2"/>
    <w:rsid w:val="00097C2D"/>
    <w:rsid w:val="000B3595"/>
    <w:rsid w:val="000C0CC3"/>
    <w:rsid w:val="000C36FB"/>
    <w:rsid w:val="000C5616"/>
    <w:rsid w:val="000C60B1"/>
    <w:rsid w:val="000D0732"/>
    <w:rsid w:val="000D0A56"/>
    <w:rsid w:val="000D7BF2"/>
    <w:rsid w:val="000E1664"/>
    <w:rsid w:val="000F33E9"/>
    <w:rsid w:val="000F439F"/>
    <w:rsid w:val="000F4C8F"/>
    <w:rsid w:val="000F5780"/>
    <w:rsid w:val="00100F83"/>
    <w:rsid w:val="00103C06"/>
    <w:rsid w:val="0010507B"/>
    <w:rsid w:val="00111B05"/>
    <w:rsid w:val="001274CB"/>
    <w:rsid w:val="00130E08"/>
    <w:rsid w:val="001366B9"/>
    <w:rsid w:val="00136D64"/>
    <w:rsid w:val="001457EC"/>
    <w:rsid w:val="001460D1"/>
    <w:rsid w:val="00156B6C"/>
    <w:rsid w:val="001738BF"/>
    <w:rsid w:val="00175174"/>
    <w:rsid w:val="00185630"/>
    <w:rsid w:val="001A0B86"/>
    <w:rsid w:val="001A52F5"/>
    <w:rsid w:val="001A5328"/>
    <w:rsid w:val="001A5CD4"/>
    <w:rsid w:val="001B19D2"/>
    <w:rsid w:val="001B3F08"/>
    <w:rsid w:val="001B5AA7"/>
    <w:rsid w:val="001C3301"/>
    <w:rsid w:val="001C4AF9"/>
    <w:rsid w:val="001D0D03"/>
    <w:rsid w:val="001D248C"/>
    <w:rsid w:val="001D361B"/>
    <w:rsid w:val="001D51A4"/>
    <w:rsid w:val="001F089C"/>
    <w:rsid w:val="002009F4"/>
    <w:rsid w:val="002054A4"/>
    <w:rsid w:val="0020686E"/>
    <w:rsid w:val="002069F5"/>
    <w:rsid w:val="00207382"/>
    <w:rsid w:val="002127DF"/>
    <w:rsid w:val="00217782"/>
    <w:rsid w:val="00220D55"/>
    <w:rsid w:val="00221ABE"/>
    <w:rsid w:val="0022247F"/>
    <w:rsid w:val="0023539C"/>
    <w:rsid w:val="002403B1"/>
    <w:rsid w:val="00240D92"/>
    <w:rsid w:val="00243E86"/>
    <w:rsid w:val="00244409"/>
    <w:rsid w:val="00246935"/>
    <w:rsid w:val="00251E5C"/>
    <w:rsid w:val="00252109"/>
    <w:rsid w:val="0025650B"/>
    <w:rsid w:val="0029046A"/>
    <w:rsid w:val="002917BA"/>
    <w:rsid w:val="00293C26"/>
    <w:rsid w:val="00294C04"/>
    <w:rsid w:val="0029590C"/>
    <w:rsid w:val="00297505"/>
    <w:rsid w:val="002A0F07"/>
    <w:rsid w:val="002A134E"/>
    <w:rsid w:val="002A1B3C"/>
    <w:rsid w:val="002A3781"/>
    <w:rsid w:val="002A67E0"/>
    <w:rsid w:val="002B5611"/>
    <w:rsid w:val="002B5781"/>
    <w:rsid w:val="002C248E"/>
    <w:rsid w:val="002C5016"/>
    <w:rsid w:val="002C66DF"/>
    <w:rsid w:val="002C674C"/>
    <w:rsid w:val="002D0194"/>
    <w:rsid w:val="002D369C"/>
    <w:rsid w:val="002D43DA"/>
    <w:rsid w:val="002D57D8"/>
    <w:rsid w:val="002E5DB6"/>
    <w:rsid w:val="002E7176"/>
    <w:rsid w:val="002F29C2"/>
    <w:rsid w:val="002F4722"/>
    <w:rsid w:val="002F7BAB"/>
    <w:rsid w:val="002F7E29"/>
    <w:rsid w:val="00311629"/>
    <w:rsid w:val="003138CB"/>
    <w:rsid w:val="00315C5C"/>
    <w:rsid w:val="00316C11"/>
    <w:rsid w:val="00316F3F"/>
    <w:rsid w:val="00321DD9"/>
    <w:rsid w:val="00322A2C"/>
    <w:rsid w:val="00323DD3"/>
    <w:rsid w:val="003273B8"/>
    <w:rsid w:val="00332EF7"/>
    <w:rsid w:val="00336A97"/>
    <w:rsid w:val="00342280"/>
    <w:rsid w:val="00345508"/>
    <w:rsid w:val="00346CFE"/>
    <w:rsid w:val="00346D21"/>
    <w:rsid w:val="0035222C"/>
    <w:rsid w:val="00356234"/>
    <w:rsid w:val="0035780D"/>
    <w:rsid w:val="0035793C"/>
    <w:rsid w:val="00365DAB"/>
    <w:rsid w:val="00373AE5"/>
    <w:rsid w:val="0037635A"/>
    <w:rsid w:val="0038606C"/>
    <w:rsid w:val="00386C0A"/>
    <w:rsid w:val="003900A4"/>
    <w:rsid w:val="003950BD"/>
    <w:rsid w:val="003A1B2A"/>
    <w:rsid w:val="003A3C59"/>
    <w:rsid w:val="003B0BBC"/>
    <w:rsid w:val="003B25AC"/>
    <w:rsid w:val="003B73B0"/>
    <w:rsid w:val="003C7112"/>
    <w:rsid w:val="003D27E2"/>
    <w:rsid w:val="003D2A83"/>
    <w:rsid w:val="003D38B2"/>
    <w:rsid w:val="003D5B6E"/>
    <w:rsid w:val="003E1963"/>
    <w:rsid w:val="003F302F"/>
    <w:rsid w:val="003F5B87"/>
    <w:rsid w:val="0041087C"/>
    <w:rsid w:val="00414769"/>
    <w:rsid w:val="0041711C"/>
    <w:rsid w:val="004200DF"/>
    <w:rsid w:val="004302F7"/>
    <w:rsid w:val="004346ED"/>
    <w:rsid w:val="0045171E"/>
    <w:rsid w:val="00457BF7"/>
    <w:rsid w:val="00467CD5"/>
    <w:rsid w:val="004701A9"/>
    <w:rsid w:val="00471657"/>
    <w:rsid w:val="0047511C"/>
    <w:rsid w:val="00475954"/>
    <w:rsid w:val="004850D4"/>
    <w:rsid w:val="00495D4F"/>
    <w:rsid w:val="00496073"/>
    <w:rsid w:val="004B20F1"/>
    <w:rsid w:val="004B71E9"/>
    <w:rsid w:val="004C1C6E"/>
    <w:rsid w:val="004C302E"/>
    <w:rsid w:val="004C41F1"/>
    <w:rsid w:val="004D2D13"/>
    <w:rsid w:val="004D5B24"/>
    <w:rsid w:val="004E1590"/>
    <w:rsid w:val="004E37D1"/>
    <w:rsid w:val="004F1750"/>
    <w:rsid w:val="004F1980"/>
    <w:rsid w:val="004F23C6"/>
    <w:rsid w:val="004F56C7"/>
    <w:rsid w:val="004F58C7"/>
    <w:rsid w:val="004F6078"/>
    <w:rsid w:val="005163CE"/>
    <w:rsid w:val="0052453F"/>
    <w:rsid w:val="00524FF3"/>
    <w:rsid w:val="00531B8D"/>
    <w:rsid w:val="00531FE0"/>
    <w:rsid w:val="0053206B"/>
    <w:rsid w:val="00534AA3"/>
    <w:rsid w:val="005352DC"/>
    <w:rsid w:val="0053567C"/>
    <w:rsid w:val="00536A5A"/>
    <w:rsid w:val="00542AC2"/>
    <w:rsid w:val="00544B23"/>
    <w:rsid w:val="005528F0"/>
    <w:rsid w:val="0056377E"/>
    <w:rsid w:val="00576EDE"/>
    <w:rsid w:val="0058207E"/>
    <w:rsid w:val="0058413C"/>
    <w:rsid w:val="00587CE7"/>
    <w:rsid w:val="00593C97"/>
    <w:rsid w:val="00593FDB"/>
    <w:rsid w:val="005A2C38"/>
    <w:rsid w:val="005A3B96"/>
    <w:rsid w:val="005A6A9E"/>
    <w:rsid w:val="005C042F"/>
    <w:rsid w:val="005C6162"/>
    <w:rsid w:val="005D0728"/>
    <w:rsid w:val="005D6D1A"/>
    <w:rsid w:val="005E46E9"/>
    <w:rsid w:val="005E7E9E"/>
    <w:rsid w:val="005F2320"/>
    <w:rsid w:val="005F335B"/>
    <w:rsid w:val="005F7DE8"/>
    <w:rsid w:val="00601CD9"/>
    <w:rsid w:val="00601F88"/>
    <w:rsid w:val="00611441"/>
    <w:rsid w:val="00611847"/>
    <w:rsid w:val="0061457D"/>
    <w:rsid w:val="00614633"/>
    <w:rsid w:val="0062411D"/>
    <w:rsid w:val="00624FF1"/>
    <w:rsid w:val="00625B46"/>
    <w:rsid w:val="00632336"/>
    <w:rsid w:val="00633817"/>
    <w:rsid w:val="00645F9C"/>
    <w:rsid w:val="0065564D"/>
    <w:rsid w:val="0066143B"/>
    <w:rsid w:val="006619FA"/>
    <w:rsid w:val="00671183"/>
    <w:rsid w:val="0068427C"/>
    <w:rsid w:val="00685290"/>
    <w:rsid w:val="00685913"/>
    <w:rsid w:val="00687573"/>
    <w:rsid w:val="00687E56"/>
    <w:rsid w:val="006A1CBC"/>
    <w:rsid w:val="006A7F83"/>
    <w:rsid w:val="006B0BFB"/>
    <w:rsid w:val="006B0DF0"/>
    <w:rsid w:val="006B40DC"/>
    <w:rsid w:val="006C63E0"/>
    <w:rsid w:val="006E0514"/>
    <w:rsid w:val="006E3F80"/>
    <w:rsid w:val="006E513C"/>
    <w:rsid w:val="006E73C6"/>
    <w:rsid w:val="006E7CBD"/>
    <w:rsid w:val="006F2A13"/>
    <w:rsid w:val="006F5103"/>
    <w:rsid w:val="006F521D"/>
    <w:rsid w:val="00702391"/>
    <w:rsid w:val="00705287"/>
    <w:rsid w:val="00707CAD"/>
    <w:rsid w:val="0071409F"/>
    <w:rsid w:val="00721AB6"/>
    <w:rsid w:val="007255DE"/>
    <w:rsid w:val="00725D0D"/>
    <w:rsid w:val="00740783"/>
    <w:rsid w:val="007449F4"/>
    <w:rsid w:val="00762355"/>
    <w:rsid w:val="00771D4A"/>
    <w:rsid w:val="00780C46"/>
    <w:rsid w:val="00782078"/>
    <w:rsid w:val="00790C49"/>
    <w:rsid w:val="00790F69"/>
    <w:rsid w:val="00791821"/>
    <w:rsid w:val="00793151"/>
    <w:rsid w:val="00795858"/>
    <w:rsid w:val="00797D5C"/>
    <w:rsid w:val="00797DBB"/>
    <w:rsid w:val="007B441E"/>
    <w:rsid w:val="007C0D15"/>
    <w:rsid w:val="007C40BB"/>
    <w:rsid w:val="007D196C"/>
    <w:rsid w:val="007F07BE"/>
    <w:rsid w:val="008014CA"/>
    <w:rsid w:val="008020FF"/>
    <w:rsid w:val="00805BE3"/>
    <w:rsid w:val="00820D47"/>
    <w:rsid w:val="00825107"/>
    <w:rsid w:val="00830E76"/>
    <w:rsid w:val="00831B86"/>
    <w:rsid w:val="008333FB"/>
    <w:rsid w:val="0083420C"/>
    <w:rsid w:val="0084295D"/>
    <w:rsid w:val="00847E10"/>
    <w:rsid w:val="008569F3"/>
    <w:rsid w:val="0086095C"/>
    <w:rsid w:val="00861262"/>
    <w:rsid w:val="00864D7C"/>
    <w:rsid w:val="00866A62"/>
    <w:rsid w:val="008725B3"/>
    <w:rsid w:val="00875AF8"/>
    <w:rsid w:val="0087612F"/>
    <w:rsid w:val="0088580C"/>
    <w:rsid w:val="00885CE4"/>
    <w:rsid w:val="0089257C"/>
    <w:rsid w:val="00893607"/>
    <w:rsid w:val="008A04CF"/>
    <w:rsid w:val="008A1F69"/>
    <w:rsid w:val="008A5435"/>
    <w:rsid w:val="008B0D74"/>
    <w:rsid w:val="008B1F11"/>
    <w:rsid w:val="008B5734"/>
    <w:rsid w:val="008B62C6"/>
    <w:rsid w:val="008C1056"/>
    <w:rsid w:val="008D0149"/>
    <w:rsid w:val="008D6E02"/>
    <w:rsid w:val="008D7379"/>
    <w:rsid w:val="008E6841"/>
    <w:rsid w:val="008F49FA"/>
    <w:rsid w:val="00900117"/>
    <w:rsid w:val="00902CB4"/>
    <w:rsid w:val="0090391E"/>
    <w:rsid w:val="00904C2F"/>
    <w:rsid w:val="00911859"/>
    <w:rsid w:val="0091464F"/>
    <w:rsid w:val="00933F81"/>
    <w:rsid w:val="00936717"/>
    <w:rsid w:val="009515B7"/>
    <w:rsid w:val="00956C5F"/>
    <w:rsid w:val="00964E53"/>
    <w:rsid w:val="00971FAB"/>
    <w:rsid w:val="00976792"/>
    <w:rsid w:val="009814DB"/>
    <w:rsid w:val="009850F7"/>
    <w:rsid w:val="00992190"/>
    <w:rsid w:val="009952B6"/>
    <w:rsid w:val="009965B0"/>
    <w:rsid w:val="00997558"/>
    <w:rsid w:val="009A2615"/>
    <w:rsid w:val="009A2E76"/>
    <w:rsid w:val="009A3347"/>
    <w:rsid w:val="009A4AA5"/>
    <w:rsid w:val="009A5A88"/>
    <w:rsid w:val="009A638D"/>
    <w:rsid w:val="009A709E"/>
    <w:rsid w:val="009B173C"/>
    <w:rsid w:val="009B4E07"/>
    <w:rsid w:val="009C3E4C"/>
    <w:rsid w:val="009C51F6"/>
    <w:rsid w:val="009C540A"/>
    <w:rsid w:val="009C56E5"/>
    <w:rsid w:val="009C7B74"/>
    <w:rsid w:val="009D04DD"/>
    <w:rsid w:val="009D2B32"/>
    <w:rsid w:val="009D5269"/>
    <w:rsid w:val="009D569D"/>
    <w:rsid w:val="009D6BA5"/>
    <w:rsid w:val="009E3E53"/>
    <w:rsid w:val="009E57B0"/>
    <w:rsid w:val="009F22BD"/>
    <w:rsid w:val="009F6A5B"/>
    <w:rsid w:val="009F7975"/>
    <w:rsid w:val="00A0163C"/>
    <w:rsid w:val="00A02C3E"/>
    <w:rsid w:val="00A078C9"/>
    <w:rsid w:val="00A1181E"/>
    <w:rsid w:val="00A177C9"/>
    <w:rsid w:val="00A23531"/>
    <w:rsid w:val="00A30990"/>
    <w:rsid w:val="00A34BFA"/>
    <w:rsid w:val="00A35C9E"/>
    <w:rsid w:val="00A44FB6"/>
    <w:rsid w:val="00A645F7"/>
    <w:rsid w:val="00A6461B"/>
    <w:rsid w:val="00A771C4"/>
    <w:rsid w:val="00A82E7F"/>
    <w:rsid w:val="00AA2473"/>
    <w:rsid w:val="00AA3095"/>
    <w:rsid w:val="00AA45F8"/>
    <w:rsid w:val="00AB4292"/>
    <w:rsid w:val="00AB5905"/>
    <w:rsid w:val="00AC3D8C"/>
    <w:rsid w:val="00AC72C3"/>
    <w:rsid w:val="00AD4E31"/>
    <w:rsid w:val="00AD64F4"/>
    <w:rsid w:val="00AE2564"/>
    <w:rsid w:val="00AE30AA"/>
    <w:rsid w:val="00AE3B05"/>
    <w:rsid w:val="00AE3F27"/>
    <w:rsid w:val="00AF09EF"/>
    <w:rsid w:val="00B006F0"/>
    <w:rsid w:val="00B0359B"/>
    <w:rsid w:val="00B20859"/>
    <w:rsid w:val="00B24F5C"/>
    <w:rsid w:val="00B33330"/>
    <w:rsid w:val="00B4472A"/>
    <w:rsid w:val="00B46898"/>
    <w:rsid w:val="00B6263D"/>
    <w:rsid w:val="00B64AC4"/>
    <w:rsid w:val="00B82649"/>
    <w:rsid w:val="00B86591"/>
    <w:rsid w:val="00B86BB7"/>
    <w:rsid w:val="00B93BAF"/>
    <w:rsid w:val="00B97C15"/>
    <w:rsid w:val="00BA2D19"/>
    <w:rsid w:val="00BA73FE"/>
    <w:rsid w:val="00BB6B66"/>
    <w:rsid w:val="00BC47D9"/>
    <w:rsid w:val="00BC5664"/>
    <w:rsid w:val="00BC6FB4"/>
    <w:rsid w:val="00BD1746"/>
    <w:rsid w:val="00BE3C0E"/>
    <w:rsid w:val="00BE4052"/>
    <w:rsid w:val="00BE497D"/>
    <w:rsid w:val="00BE67E6"/>
    <w:rsid w:val="00BE7141"/>
    <w:rsid w:val="00BF2DD7"/>
    <w:rsid w:val="00C13804"/>
    <w:rsid w:val="00C17B23"/>
    <w:rsid w:val="00C20B5E"/>
    <w:rsid w:val="00C31F33"/>
    <w:rsid w:val="00C40DE5"/>
    <w:rsid w:val="00C469AA"/>
    <w:rsid w:val="00C524AC"/>
    <w:rsid w:val="00C544C7"/>
    <w:rsid w:val="00C55AEC"/>
    <w:rsid w:val="00C7060F"/>
    <w:rsid w:val="00C70883"/>
    <w:rsid w:val="00C777FD"/>
    <w:rsid w:val="00C77C6E"/>
    <w:rsid w:val="00C845A0"/>
    <w:rsid w:val="00C92AB4"/>
    <w:rsid w:val="00C93160"/>
    <w:rsid w:val="00CA13AB"/>
    <w:rsid w:val="00CA75AF"/>
    <w:rsid w:val="00CB5A85"/>
    <w:rsid w:val="00CC21DF"/>
    <w:rsid w:val="00CC7666"/>
    <w:rsid w:val="00CD0D16"/>
    <w:rsid w:val="00CD2808"/>
    <w:rsid w:val="00CD4641"/>
    <w:rsid w:val="00CD533C"/>
    <w:rsid w:val="00CE2CFB"/>
    <w:rsid w:val="00CE3CC4"/>
    <w:rsid w:val="00CF7138"/>
    <w:rsid w:val="00D0048C"/>
    <w:rsid w:val="00D01D81"/>
    <w:rsid w:val="00D03F62"/>
    <w:rsid w:val="00D074C2"/>
    <w:rsid w:val="00D10E93"/>
    <w:rsid w:val="00D11D29"/>
    <w:rsid w:val="00D21B61"/>
    <w:rsid w:val="00D25870"/>
    <w:rsid w:val="00D40343"/>
    <w:rsid w:val="00D43749"/>
    <w:rsid w:val="00D55A71"/>
    <w:rsid w:val="00D579B9"/>
    <w:rsid w:val="00D64EA2"/>
    <w:rsid w:val="00D67F81"/>
    <w:rsid w:val="00D71122"/>
    <w:rsid w:val="00D7211D"/>
    <w:rsid w:val="00D7264B"/>
    <w:rsid w:val="00D73147"/>
    <w:rsid w:val="00D75A8F"/>
    <w:rsid w:val="00D809AA"/>
    <w:rsid w:val="00D8289F"/>
    <w:rsid w:val="00D84A24"/>
    <w:rsid w:val="00D868DB"/>
    <w:rsid w:val="00D91D0C"/>
    <w:rsid w:val="00D924FF"/>
    <w:rsid w:val="00D92915"/>
    <w:rsid w:val="00D93758"/>
    <w:rsid w:val="00D94ADE"/>
    <w:rsid w:val="00D9700B"/>
    <w:rsid w:val="00DA6861"/>
    <w:rsid w:val="00DB35EA"/>
    <w:rsid w:val="00DB7864"/>
    <w:rsid w:val="00DD0685"/>
    <w:rsid w:val="00DD2E0F"/>
    <w:rsid w:val="00DE1057"/>
    <w:rsid w:val="00DE35CA"/>
    <w:rsid w:val="00DF035E"/>
    <w:rsid w:val="00DF408D"/>
    <w:rsid w:val="00E01606"/>
    <w:rsid w:val="00E01A2C"/>
    <w:rsid w:val="00E04F6D"/>
    <w:rsid w:val="00E07332"/>
    <w:rsid w:val="00E073CB"/>
    <w:rsid w:val="00E104D3"/>
    <w:rsid w:val="00E125E3"/>
    <w:rsid w:val="00E1523B"/>
    <w:rsid w:val="00E156AA"/>
    <w:rsid w:val="00E20E61"/>
    <w:rsid w:val="00E227D8"/>
    <w:rsid w:val="00E35A75"/>
    <w:rsid w:val="00E40824"/>
    <w:rsid w:val="00E4121D"/>
    <w:rsid w:val="00E52797"/>
    <w:rsid w:val="00E550C9"/>
    <w:rsid w:val="00E71B72"/>
    <w:rsid w:val="00E82D89"/>
    <w:rsid w:val="00E852BE"/>
    <w:rsid w:val="00E85E11"/>
    <w:rsid w:val="00E85EEA"/>
    <w:rsid w:val="00E87C19"/>
    <w:rsid w:val="00EA5293"/>
    <w:rsid w:val="00EB17C7"/>
    <w:rsid w:val="00EB2029"/>
    <w:rsid w:val="00EB2066"/>
    <w:rsid w:val="00EB60C7"/>
    <w:rsid w:val="00EB7F03"/>
    <w:rsid w:val="00EC3D41"/>
    <w:rsid w:val="00EC4E37"/>
    <w:rsid w:val="00EC6D3E"/>
    <w:rsid w:val="00ED0F97"/>
    <w:rsid w:val="00ED734F"/>
    <w:rsid w:val="00ED766B"/>
    <w:rsid w:val="00EE5A1C"/>
    <w:rsid w:val="00EE7253"/>
    <w:rsid w:val="00EF001A"/>
    <w:rsid w:val="00EF3383"/>
    <w:rsid w:val="00EF7D2F"/>
    <w:rsid w:val="00F008DC"/>
    <w:rsid w:val="00F05E01"/>
    <w:rsid w:val="00F118E6"/>
    <w:rsid w:val="00F14B0B"/>
    <w:rsid w:val="00F30DF2"/>
    <w:rsid w:val="00F33870"/>
    <w:rsid w:val="00F41B53"/>
    <w:rsid w:val="00F4375D"/>
    <w:rsid w:val="00F46140"/>
    <w:rsid w:val="00F47D1F"/>
    <w:rsid w:val="00F53085"/>
    <w:rsid w:val="00F66464"/>
    <w:rsid w:val="00F673C3"/>
    <w:rsid w:val="00F81053"/>
    <w:rsid w:val="00F81882"/>
    <w:rsid w:val="00F81B82"/>
    <w:rsid w:val="00F86A5B"/>
    <w:rsid w:val="00F87A5F"/>
    <w:rsid w:val="00F92674"/>
    <w:rsid w:val="00F95310"/>
    <w:rsid w:val="00F96468"/>
    <w:rsid w:val="00FA01CD"/>
    <w:rsid w:val="00FA55D8"/>
    <w:rsid w:val="00FA5637"/>
    <w:rsid w:val="00FA7AC2"/>
    <w:rsid w:val="00FB011E"/>
    <w:rsid w:val="00FC00DF"/>
    <w:rsid w:val="00FC4DA6"/>
    <w:rsid w:val="00FD1C3C"/>
    <w:rsid w:val="00FD33D9"/>
    <w:rsid w:val="00FD5B86"/>
    <w:rsid w:val="00FF0A78"/>
    <w:rsid w:val="00FF1ACE"/>
    <w:rsid w:val="00FF4F11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1EA"/>
  <w15:docId w15:val="{4F10DC1A-850A-4709-A7CB-06DB444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29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21299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62411D"/>
    <w:rPr>
      <w:b/>
      <w:bCs/>
    </w:rPr>
  </w:style>
  <w:style w:type="paragraph" w:styleId="Odlomakpopisa">
    <w:name w:val="List Paragraph"/>
    <w:basedOn w:val="Normal"/>
    <w:uiPriority w:val="34"/>
    <w:qFormat/>
    <w:rsid w:val="00B006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07BE"/>
  </w:style>
  <w:style w:type="paragraph" w:styleId="Podnoje">
    <w:name w:val="footer"/>
    <w:basedOn w:val="Normal"/>
    <w:link w:val="PodnojeChar"/>
    <w:uiPriority w:val="99"/>
    <w:unhideWhenUsed/>
    <w:rsid w:val="007F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07BE"/>
  </w:style>
  <w:style w:type="table" w:styleId="Srednjipopis2-Isticanje1">
    <w:name w:val="Medium List 2 Accent 1"/>
    <w:basedOn w:val="Obinatablica"/>
    <w:uiPriority w:val="66"/>
    <w:rsid w:val="00F9531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etkatablice">
    <w:name w:val="Table Grid"/>
    <w:basedOn w:val="Obinatablica"/>
    <w:uiPriority w:val="59"/>
    <w:rsid w:val="0004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D809A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9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7</Pages>
  <Words>2183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14602</CharactersWithSpaces>
  <SharedDoc>false</SharedDoc>
  <HLinks>
    <vt:vector size="6" baseType="variant">
      <vt:variant>
        <vt:i4>3211333</vt:i4>
      </vt:variant>
      <vt:variant>
        <vt:i4>0</vt:i4>
      </vt:variant>
      <vt:variant>
        <vt:i4>0</vt:i4>
      </vt:variant>
      <vt:variant>
        <vt:i4>5</vt:i4>
      </vt:variant>
      <vt:variant>
        <vt:lpwstr>mailto:marinafg@muzej-sibenik.hr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Ana Karađole</cp:lastModifiedBy>
  <cp:revision>52</cp:revision>
  <cp:lastPrinted>2024-01-30T13:50:00Z</cp:lastPrinted>
  <dcterms:created xsi:type="dcterms:W3CDTF">2024-01-31T09:45:00Z</dcterms:created>
  <dcterms:modified xsi:type="dcterms:W3CDTF">2025-01-31T13:16:00Z</dcterms:modified>
</cp:coreProperties>
</file>