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60" w:type="dxa"/>
        <w:tblLook w:val="04A0" w:firstRow="1" w:lastRow="0" w:firstColumn="1" w:lastColumn="0" w:noHBand="0" w:noVBand="1"/>
      </w:tblPr>
      <w:tblGrid>
        <w:gridCol w:w="3680"/>
        <w:gridCol w:w="4180"/>
      </w:tblGrid>
      <w:tr w:rsidR="00953526" w:rsidRPr="00C13041" w14:paraId="3A7399FD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D4CBE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Naziv obveznika: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61AEB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Muzej grada Šibenika</w:t>
            </w:r>
          </w:p>
        </w:tc>
      </w:tr>
      <w:tr w:rsidR="00953526" w:rsidRPr="00C13041" w14:paraId="5112395F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758F8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Broj RKP-a: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D2F08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33771</w:t>
            </w:r>
          </w:p>
        </w:tc>
      </w:tr>
      <w:tr w:rsidR="00953526" w:rsidRPr="00C13041" w14:paraId="1AB537AE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FC7D4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Sjedište obveznika: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1F373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Šibenik</w:t>
            </w:r>
          </w:p>
        </w:tc>
      </w:tr>
      <w:tr w:rsidR="00953526" w:rsidRPr="00C13041" w14:paraId="705706B8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5CAD4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Matični broj: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2FED6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3019594</w:t>
            </w:r>
          </w:p>
        </w:tc>
      </w:tr>
      <w:tr w:rsidR="00953526" w:rsidRPr="00C13041" w14:paraId="21EF2745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9BCC6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Adresa sjedišta obveznika: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BE28D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Gradska vrata 3</w:t>
            </w:r>
          </w:p>
        </w:tc>
      </w:tr>
      <w:tr w:rsidR="00953526" w:rsidRPr="00C13041" w14:paraId="627A1A1D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25935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OIB: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5299C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35703758632</w:t>
            </w:r>
          </w:p>
        </w:tc>
      </w:tr>
      <w:tr w:rsidR="00953526" w:rsidRPr="00C13041" w14:paraId="5AB0A28F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8BF94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Pravno ustrojbeni oblik: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399A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30 - Ustanova</w:t>
            </w:r>
          </w:p>
        </w:tc>
      </w:tr>
      <w:tr w:rsidR="00953526" w:rsidRPr="00C13041" w14:paraId="10A8CA31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9368B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Razina: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E503C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21 - Proračunski korisnik proračuna JLP(R)S</w:t>
            </w:r>
          </w:p>
        </w:tc>
      </w:tr>
      <w:tr w:rsidR="00953526" w:rsidRPr="00C13041" w14:paraId="1DA2FA19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17CB6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Razdjel: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A33D3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3526" w:rsidRPr="00C13041" w14:paraId="515A1A76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15FC3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Funkcijska oznaka: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364AE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0820 Službe kulture</w:t>
            </w:r>
          </w:p>
        </w:tc>
      </w:tr>
      <w:tr w:rsidR="00953526" w:rsidRPr="00C13041" w14:paraId="0A66C8BB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60401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Šifra djelatnosti: prema NKD-u 2007: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44A64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9102</w:t>
            </w:r>
          </w:p>
        </w:tc>
      </w:tr>
      <w:tr w:rsidR="00953526" w:rsidRPr="00C13041" w14:paraId="7262A940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F5EB7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Šifra županije: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14F79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15 – Šibensko-kninska županija</w:t>
            </w:r>
          </w:p>
        </w:tc>
      </w:tr>
      <w:tr w:rsidR="00953526" w:rsidRPr="00C13041" w14:paraId="58BED694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3E35A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Šifra općine/grada: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5CB24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444 – Grad Šibenik</w:t>
            </w:r>
          </w:p>
        </w:tc>
      </w:tr>
      <w:tr w:rsidR="00953526" w:rsidRPr="00C13041" w14:paraId="51784EBD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AD5F1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Odgovorna osoba: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E40C9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mr. sc. Željko Krnčević, ravnatelj</w:t>
            </w:r>
          </w:p>
        </w:tc>
      </w:tr>
      <w:tr w:rsidR="00953526" w:rsidRPr="00C13041" w14:paraId="4A51B31B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7BD5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65AF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B50E60E" w14:textId="77777777" w:rsidR="00953526" w:rsidRDefault="00953526" w:rsidP="00953526">
      <w:pPr>
        <w:spacing w:before="120" w:after="0"/>
        <w:jc w:val="center"/>
        <w:rPr>
          <w:b/>
          <w:bCs/>
          <w:sz w:val="28"/>
          <w:szCs w:val="24"/>
        </w:rPr>
      </w:pPr>
    </w:p>
    <w:p w14:paraId="2996795C" w14:textId="77777777" w:rsidR="00953526" w:rsidRPr="00B033D6" w:rsidRDefault="00953526" w:rsidP="00953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3D6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</w:p>
    <w:p w14:paraId="0CBA82D6" w14:textId="24EFB491" w:rsidR="00953526" w:rsidRPr="00B033D6" w:rsidRDefault="00953526" w:rsidP="00953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3D6">
        <w:rPr>
          <w:rFonts w:ascii="Times New Roman" w:hAnsi="Times New Roman" w:cs="Times New Roman"/>
          <w:b/>
          <w:bCs/>
          <w:sz w:val="24"/>
          <w:szCs w:val="24"/>
        </w:rPr>
        <w:t xml:space="preserve">FINANCIJSKOG PLANA MUZEJA GRADA ŠIBENIKA ZA 2023. GODINU </w:t>
      </w:r>
      <w:r w:rsidRPr="00BB65F1">
        <w:rPr>
          <w:rFonts w:ascii="Times New Roman" w:hAnsi="Times New Roman" w:cs="Times New Roman"/>
          <w:b/>
          <w:bCs/>
          <w:sz w:val="24"/>
          <w:szCs w:val="24"/>
        </w:rPr>
        <w:t>I PROJEKCIJA ZA 202</w:t>
      </w:r>
      <w:r w:rsidR="00192A34" w:rsidRPr="00BB65F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B65F1">
        <w:rPr>
          <w:rFonts w:ascii="Times New Roman" w:hAnsi="Times New Roman" w:cs="Times New Roman"/>
          <w:b/>
          <w:bCs/>
          <w:sz w:val="24"/>
          <w:szCs w:val="24"/>
        </w:rPr>
        <w:t>. I 202</w:t>
      </w:r>
      <w:r w:rsidR="00192A34" w:rsidRPr="00BB65F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B65F1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6A39F8FF" w14:textId="77777777" w:rsidR="00953526" w:rsidRPr="00EE0B64" w:rsidRDefault="00953526" w:rsidP="00953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4D1243C0" w14:textId="4A98C2EB" w:rsidR="00953526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Prema Zakonu o proračunu </w:t>
      </w:r>
      <w:bookmarkStart w:id="0" w:name="_Hlk113876349"/>
      <w:r w:rsidRPr="00EE0B64">
        <w:rPr>
          <w:rFonts w:ascii="Times New Roman" w:hAnsi="Times New Roman" w:cs="Times New Roman"/>
          <w:sz w:val="24"/>
          <w:szCs w:val="24"/>
        </w:rPr>
        <w:t>(Nar. nov., br. 144/21.)</w:t>
      </w:r>
      <w:bookmarkEnd w:id="0"/>
      <w:r w:rsidRPr="00EE0B64">
        <w:rPr>
          <w:rFonts w:ascii="Times New Roman" w:hAnsi="Times New Roman" w:cs="Times New Roman"/>
          <w:sz w:val="24"/>
          <w:szCs w:val="24"/>
        </w:rPr>
        <w:t>, Pravilniku o proračunskim klasifikacijama (Nar. nov., br. 26/10., 120/13.</w:t>
      </w:r>
      <w:r w:rsidR="00DA57A5">
        <w:rPr>
          <w:rFonts w:ascii="Times New Roman" w:hAnsi="Times New Roman" w:cs="Times New Roman"/>
          <w:sz w:val="24"/>
          <w:szCs w:val="24"/>
        </w:rPr>
        <w:t xml:space="preserve"> </w:t>
      </w:r>
      <w:r w:rsidRPr="00EE0B64">
        <w:rPr>
          <w:rFonts w:ascii="Times New Roman" w:hAnsi="Times New Roman" w:cs="Times New Roman"/>
          <w:sz w:val="24"/>
          <w:szCs w:val="24"/>
        </w:rPr>
        <w:t xml:space="preserve">i 01/20.), Pravilniku o proračunskom računovodstvu i Računskom planu (Nar. nov., br. 124/14., 115/15., 87/16., 3/18., 126/19. i 108/20.) i Uputi za izradu Proračuna Grada Šibenika i financijskih planova za razdoblje 2023. – 2025., od  </w:t>
      </w:r>
      <w:r w:rsidR="00DA57A5" w:rsidRPr="00DA57A5">
        <w:rPr>
          <w:rFonts w:ascii="Times New Roman" w:hAnsi="Times New Roman" w:cs="Times New Roman"/>
          <w:sz w:val="24"/>
          <w:szCs w:val="24"/>
        </w:rPr>
        <w:t>0</w:t>
      </w:r>
      <w:r w:rsidRPr="00DA57A5">
        <w:rPr>
          <w:rFonts w:ascii="Times New Roman" w:hAnsi="Times New Roman" w:cs="Times New Roman"/>
          <w:sz w:val="24"/>
          <w:szCs w:val="24"/>
        </w:rPr>
        <w:t xml:space="preserve">3. </w:t>
      </w:r>
      <w:r w:rsidR="00DA57A5" w:rsidRPr="00DA57A5">
        <w:rPr>
          <w:rFonts w:ascii="Times New Roman" w:hAnsi="Times New Roman" w:cs="Times New Roman"/>
          <w:sz w:val="24"/>
          <w:szCs w:val="24"/>
        </w:rPr>
        <w:t>listopada</w:t>
      </w:r>
      <w:r w:rsidRPr="00DA57A5">
        <w:rPr>
          <w:rFonts w:ascii="Times New Roman" w:hAnsi="Times New Roman" w:cs="Times New Roman"/>
          <w:sz w:val="24"/>
          <w:szCs w:val="24"/>
        </w:rPr>
        <w:t xml:space="preserve"> 202</w:t>
      </w:r>
      <w:r w:rsidR="00DA57A5" w:rsidRPr="00DA57A5">
        <w:rPr>
          <w:rFonts w:ascii="Times New Roman" w:hAnsi="Times New Roman" w:cs="Times New Roman"/>
          <w:sz w:val="24"/>
          <w:szCs w:val="24"/>
        </w:rPr>
        <w:t>2</w:t>
      </w:r>
      <w:r w:rsidRPr="00DA57A5">
        <w:rPr>
          <w:rFonts w:ascii="Times New Roman" w:hAnsi="Times New Roman" w:cs="Times New Roman"/>
          <w:sz w:val="24"/>
          <w:szCs w:val="24"/>
        </w:rPr>
        <w:t>.</w:t>
      </w:r>
      <w:r w:rsidRPr="00EE0B64">
        <w:rPr>
          <w:rFonts w:ascii="Times New Roman" w:hAnsi="Times New Roman" w:cs="Times New Roman"/>
          <w:sz w:val="24"/>
          <w:szCs w:val="24"/>
        </w:rPr>
        <w:t xml:space="preserve"> godine (KLASA: </w:t>
      </w:r>
      <w:r w:rsidRPr="00DA57A5">
        <w:rPr>
          <w:rFonts w:ascii="Times New Roman" w:hAnsi="Times New Roman" w:cs="Times New Roman"/>
          <w:sz w:val="24"/>
          <w:szCs w:val="24"/>
        </w:rPr>
        <w:t>400-0</w:t>
      </w:r>
      <w:r w:rsidR="00DA57A5" w:rsidRPr="00DA57A5">
        <w:rPr>
          <w:rFonts w:ascii="Times New Roman" w:hAnsi="Times New Roman" w:cs="Times New Roman"/>
          <w:sz w:val="24"/>
          <w:szCs w:val="24"/>
        </w:rPr>
        <w:t>1</w:t>
      </w:r>
      <w:r w:rsidRPr="00DA57A5">
        <w:rPr>
          <w:rFonts w:ascii="Times New Roman" w:hAnsi="Times New Roman" w:cs="Times New Roman"/>
          <w:sz w:val="24"/>
          <w:szCs w:val="24"/>
        </w:rPr>
        <w:t>/2</w:t>
      </w:r>
      <w:r w:rsidR="00DA57A5" w:rsidRPr="00DA57A5">
        <w:rPr>
          <w:rFonts w:ascii="Times New Roman" w:hAnsi="Times New Roman" w:cs="Times New Roman"/>
          <w:sz w:val="24"/>
          <w:szCs w:val="24"/>
        </w:rPr>
        <w:t>2</w:t>
      </w:r>
      <w:r w:rsidRPr="00DA57A5">
        <w:rPr>
          <w:rFonts w:ascii="Times New Roman" w:hAnsi="Times New Roman" w:cs="Times New Roman"/>
          <w:sz w:val="24"/>
          <w:szCs w:val="24"/>
        </w:rPr>
        <w:t>-01/</w:t>
      </w:r>
      <w:r w:rsidR="00DA57A5">
        <w:rPr>
          <w:rFonts w:ascii="Times New Roman" w:hAnsi="Times New Roman" w:cs="Times New Roman"/>
          <w:sz w:val="24"/>
          <w:szCs w:val="24"/>
        </w:rPr>
        <w:t>06</w:t>
      </w:r>
      <w:r w:rsidRPr="00EE0B64">
        <w:rPr>
          <w:rFonts w:ascii="Times New Roman" w:hAnsi="Times New Roman" w:cs="Times New Roman"/>
          <w:sz w:val="24"/>
          <w:szCs w:val="24"/>
        </w:rPr>
        <w:t xml:space="preserve">, URBROJ: </w:t>
      </w:r>
      <w:r w:rsidRPr="00DA57A5">
        <w:rPr>
          <w:rFonts w:ascii="Times New Roman" w:hAnsi="Times New Roman" w:cs="Times New Roman"/>
          <w:sz w:val="24"/>
          <w:szCs w:val="24"/>
        </w:rPr>
        <w:t>2182</w:t>
      </w:r>
      <w:r w:rsidR="00DA57A5" w:rsidRPr="00DA57A5">
        <w:rPr>
          <w:rFonts w:ascii="Times New Roman" w:hAnsi="Times New Roman" w:cs="Times New Roman"/>
          <w:sz w:val="24"/>
          <w:szCs w:val="24"/>
        </w:rPr>
        <w:t>-</w:t>
      </w:r>
      <w:r w:rsidRPr="00DA57A5">
        <w:rPr>
          <w:rFonts w:ascii="Times New Roman" w:hAnsi="Times New Roman" w:cs="Times New Roman"/>
          <w:sz w:val="24"/>
          <w:szCs w:val="24"/>
        </w:rPr>
        <w:t>01-06-2</w:t>
      </w:r>
      <w:r w:rsidR="00DA57A5" w:rsidRPr="00DA57A5">
        <w:rPr>
          <w:rFonts w:ascii="Times New Roman" w:hAnsi="Times New Roman" w:cs="Times New Roman"/>
          <w:sz w:val="24"/>
          <w:szCs w:val="24"/>
        </w:rPr>
        <w:t>2</w:t>
      </w:r>
      <w:r w:rsidRPr="00DA57A5">
        <w:rPr>
          <w:rFonts w:ascii="Times New Roman" w:hAnsi="Times New Roman" w:cs="Times New Roman"/>
          <w:sz w:val="24"/>
          <w:szCs w:val="24"/>
        </w:rPr>
        <w:t>-1</w:t>
      </w:r>
      <w:r w:rsidRPr="00EE0B64">
        <w:rPr>
          <w:rFonts w:ascii="Times New Roman" w:hAnsi="Times New Roman" w:cs="Times New Roman"/>
          <w:sz w:val="24"/>
          <w:szCs w:val="24"/>
        </w:rPr>
        <w:t>).</w:t>
      </w:r>
    </w:p>
    <w:p w14:paraId="50BDF2EB" w14:textId="77777777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CF6DE" w14:textId="53CDC36A" w:rsidR="00953526" w:rsidRPr="00B033D6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33D6">
        <w:rPr>
          <w:rFonts w:ascii="Times New Roman" w:hAnsi="Times New Roman" w:cs="Times New Roman"/>
          <w:sz w:val="24"/>
          <w:szCs w:val="24"/>
          <w:u w:val="single"/>
        </w:rPr>
        <w:t xml:space="preserve">Sažetak djelokruga rada proračunskog korisnika </w:t>
      </w:r>
    </w:p>
    <w:p w14:paraId="4C375FCA" w14:textId="77777777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Muzej grada Šibenika (u daljnjem tekstu: Muzej) je pravna osoba, osnovana kao javna ustanova u kulturi za trajno obavljanje muzejske djelatnost od javnog interesa u svrhu proučavanja, obrazovanja i uživanja u materijalnoj i nematerijalnoj baštini čovječanstva i njegova okoliša, u službi društva i njegova kulturnog i gospodarskog razvitka, otvorena za javnost. </w:t>
      </w:r>
    </w:p>
    <w:p w14:paraId="0362AA9E" w14:textId="0D701CF8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Muzej je povezan u Sustav muzeja Republike Hrvatske radi primjene jedinstvenog stručnog pristupa obavljanju muzejske djelatnosti. Osnivač Muzeja je Grad Šibenik. Muzej ima status proračunskog korisnika te kao takav financijsko poslovanje i računovodstvo vodi u skladu s propisima za proračunske korisnike</w:t>
      </w:r>
      <w:r w:rsidR="005E1E34">
        <w:rPr>
          <w:rFonts w:ascii="Times New Roman" w:hAnsi="Times New Roman" w:cs="Times New Roman"/>
          <w:sz w:val="24"/>
          <w:szCs w:val="24"/>
        </w:rPr>
        <w:t xml:space="preserve"> jedinica lokalne i područne (regionalne) samouprave</w:t>
      </w:r>
      <w:r w:rsidRPr="00EE0B64">
        <w:rPr>
          <w:rFonts w:ascii="Times New Roman" w:hAnsi="Times New Roman" w:cs="Times New Roman"/>
          <w:sz w:val="24"/>
          <w:szCs w:val="24"/>
        </w:rPr>
        <w:t>.</w:t>
      </w:r>
    </w:p>
    <w:p w14:paraId="7B3827E4" w14:textId="79D56F3F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Djelatnosti Muzeja jesu: prikupljanje muzejske građe i muzejske dokumentacije sukladno svojoj misiji i politici s</w:t>
      </w:r>
      <w:r w:rsidR="00AF1670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>kupljanja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čuvanje muzejskih predmeta u odgovarajućim uvjetima</w:t>
      </w:r>
      <w:r w:rsidR="00C07C42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zaštita cjelokupne muzejske građe, muzejske dokumentacije, baštinskih lokaliteta i nalazišta u svrhu obrazovanja, proučavanja i uživanja u skladu s propisima o zaštiti i očuvanju kulturnih dobara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vođenje propisane dokumentacije o muzejskim predmetima, zbirkama i aktivnostima muzeja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organiziranje stalnih i povremenih izložbi te stručno vođenje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3951DE">
        <w:rPr>
          <w:rFonts w:ascii="Times New Roman" w:hAnsi="Times New Roman" w:cs="Times New Roman"/>
          <w:sz w:val="24"/>
          <w:szCs w:val="24"/>
        </w:rPr>
        <w:t>provođenje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istraživanja</w:t>
      </w:r>
      <w:r w:rsidR="003951DE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izdavačk</w:t>
      </w:r>
      <w:r w:rsidR="003951DE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djelatnost</w:t>
      </w:r>
      <w:r w:rsidR="003951DE">
        <w:rPr>
          <w:rFonts w:ascii="Times New Roman" w:hAnsi="Times New Roman" w:cs="Times New Roman"/>
          <w:sz w:val="24"/>
          <w:szCs w:val="24"/>
        </w:rPr>
        <w:t>; organiziranje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predavanja, konferencija i stručnih skupova</w:t>
      </w:r>
      <w:r w:rsidR="003951DE">
        <w:rPr>
          <w:rFonts w:ascii="Times New Roman" w:hAnsi="Times New Roman" w:cs="Times New Roman"/>
          <w:sz w:val="24"/>
          <w:szCs w:val="24"/>
        </w:rPr>
        <w:t xml:space="preserve">, </w:t>
      </w:r>
      <w:r w:rsidRPr="00EE0B64">
        <w:rPr>
          <w:rFonts w:ascii="Times New Roman" w:hAnsi="Times New Roman" w:cs="Times New Roman"/>
          <w:sz w:val="24"/>
          <w:szCs w:val="24"/>
        </w:rPr>
        <w:t>edukativnih aktivnosti i radionica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podržavanje i organiziranje umjetničkih i kulturnih događanja u okviru </w:t>
      </w:r>
      <w:r w:rsidRPr="00EE0B64">
        <w:rPr>
          <w:rFonts w:ascii="Times New Roman" w:hAnsi="Times New Roman" w:cs="Times New Roman"/>
          <w:sz w:val="24"/>
          <w:szCs w:val="24"/>
        </w:rPr>
        <w:lastRenderedPageBreak/>
        <w:t>svog djelokruga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576D50">
        <w:rPr>
          <w:rFonts w:ascii="Times New Roman" w:hAnsi="Times New Roman" w:cs="Times New Roman"/>
          <w:sz w:val="24"/>
          <w:szCs w:val="24"/>
        </w:rPr>
        <w:t>obavljanje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poslov</w:t>
      </w:r>
      <w:r w:rsidR="00553F33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upravljanja muzejsk</w:t>
      </w:r>
      <w:r w:rsidR="00576D50">
        <w:rPr>
          <w:rFonts w:ascii="Times New Roman" w:hAnsi="Times New Roman" w:cs="Times New Roman"/>
          <w:sz w:val="24"/>
          <w:szCs w:val="24"/>
        </w:rPr>
        <w:t>im</w:t>
      </w:r>
      <w:r w:rsidRPr="00EE0B64">
        <w:rPr>
          <w:rFonts w:ascii="Times New Roman" w:hAnsi="Times New Roman" w:cs="Times New Roman"/>
          <w:sz w:val="24"/>
          <w:szCs w:val="24"/>
        </w:rPr>
        <w:t xml:space="preserve"> zbirk</w:t>
      </w:r>
      <w:r w:rsidR="00576D50">
        <w:rPr>
          <w:rFonts w:ascii="Times New Roman" w:hAnsi="Times New Roman" w:cs="Times New Roman"/>
          <w:sz w:val="24"/>
          <w:szCs w:val="24"/>
        </w:rPr>
        <w:t>ama od strane</w:t>
      </w:r>
      <w:r w:rsidRPr="00EE0B64">
        <w:rPr>
          <w:rFonts w:ascii="Times New Roman" w:hAnsi="Times New Roman" w:cs="Times New Roman"/>
          <w:sz w:val="24"/>
          <w:szCs w:val="24"/>
        </w:rPr>
        <w:t xml:space="preserve"> stručni</w:t>
      </w:r>
      <w:r w:rsidR="00576D50">
        <w:rPr>
          <w:rFonts w:ascii="Times New Roman" w:hAnsi="Times New Roman" w:cs="Times New Roman"/>
          <w:sz w:val="24"/>
          <w:szCs w:val="24"/>
        </w:rPr>
        <w:t>h</w:t>
      </w:r>
      <w:r w:rsidRPr="00EE0B64">
        <w:rPr>
          <w:rFonts w:ascii="Times New Roman" w:hAnsi="Times New Roman" w:cs="Times New Roman"/>
          <w:sz w:val="24"/>
          <w:szCs w:val="24"/>
        </w:rPr>
        <w:t xml:space="preserve"> djelatni</w:t>
      </w:r>
      <w:r w:rsidR="00576D50">
        <w:rPr>
          <w:rFonts w:ascii="Times New Roman" w:hAnsi="Times New Roman" w:cs="Times New Roman"/>
          <w:sz w:val="24"/>
          <w:szCs w:val="24"/>
        </w:rPr>
        <w:t>ka</w:t>
      </w:r>
      <w:r w:rsidRPr="00EE0B64">
        <w:rPr>
          <w:rFonts w:ascii="Times New Roman" w:hAnsi="Times New Roman" w:cs="Times New Roman"/>
          <w:sz w:val="24"/>
          <w:szCs w:val="24"/>
        </w:rPr>
        <w:t xml:space="preserve"> sukladno standardima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DD0AFD">
        <w:rPr>
          <w:rFonts w:ascii="Times New Roman" w:hAnsi="Times New Roman" w:cs="Times New Roman"/>
          <w:sz w:val="24"/>
          <w:szCs w:val="24"/>
        </w:rPr>
        <w:t>omogućavanje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dostupnosti zbirki u obrazovne, stručne i znanstvene svrhe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provođenje digitalizacije muzejske građe, obavljanje revizije muzejske građe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obavljanje procjene povijesne, znanstvene, umjetničke i tržišne vrijednosti muzejske građe za potrebe upravljanja imovinom, za osiguranje i otkup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izrada stručnih mišljenja, vještačenja i elaborata o muzejskom predmetu, građi, zbirci o kojoj skrbi i drugim kulturnim dobrima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organiziranje izrade i prodaje suvenira i predmeta te izdavanje i prodaj</w:t>
      </w:r>
      <w:r w:rsidR="005A4627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publikacija tematski vezanih uz fundus i program muzeja</w:t>
      </w:r>
      <w:r w:rsidR="009E4447">
        <w:rPr>
          <w:rFonts w:ascii="Times New Roman" w:hAnsi="Times New Roman" w:cs="Times New Roman"/>
          <w:sz w:val="24"/>
          <w:szCs w:val="24"/>
        </w:rPr>
        <w:t xml:space="preserve"> te</w:t>
      </w:r>
      <w:r w:rsidRPr="00EE0B64">
        <w:rPr>
          <w:rFonts w:ascii="Times New Roman" w:hAnsi="Times New Roman" w:cs="Times New Roman"/>
          <w:sz w:val="24"/>
          <w:szCs w:val="24"/>
        </w:rPr>
        <w:t xml:space="preserve"> obavljanje i drugih djelatnosti sukladno Zakonu o muzejima. </w:t>
      </w:r>
    </w:p>
    <w:p w14:paraId="5F24F141" w14:textId="2194D944" w:rsidR="001B430C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Ustrojstvo i upravljanje Muzejom uređeno je Statutom Muzeja. Tijela Muzeja su ravnatelj, upravno vijeće i stručno vijeće. Ravnatelj upravlja Muzejom te predstavlja i zastupa Muzej u pravnom prometu i pred tijelima javne vlasti. Upravno vijeće usvaja program rada i razvitka na prijedlog ravnatelja i uz pribavljeno mišljenje stručnog vijeća; usvaja financijski plan, financijski izvještaj, izvještaj o izvršenju financijskog plana te izvješće o izvršenju programa rada i razvitka Muzeja; donosi </w:t>
      </w:r>
      <w:r w:rsidR="00656366">
        <w:rPr>
          <w:rFonts w:ascii="Times New Roman" w:hAnsi="Times New Roman" w:cs="Times New Roman"/>
          <w:sz w:val="24"/>
          <w:szCs w:val="24"/>
        </w:rPr>
        <w:t>S</w:t>
      </w:r>
      <w:r w:rsidRPr="00EE0B64">
        <w:rPr>
          <w:rFonts w:ascii="Times New Roman" w:hAnsi="Times New Roman" w:cs="Times New Roman"/>
          <w:sz w:val="24"/>
          <w:szCs w:val="24"/>
        </w:rPr>
        <w:t xml:space="preserve">tatut uz prethodnu suglasnost osnivača te druge akte sukladno </w:t>
      </w:r>
      <w:r w:rsidR="00656366">
        <w:rPr>
          <w:rFonts w:ascii="Times New Roman" w:hAnsi="Times New Roman" w:cs="Times New Roman"/>
          <w:sz w:val="24"/>
          <w:szCs w:val="24"/>
        </w:rPr>
        <w:t>S</w:t>
      </w:r>
      <w:r w:rsidRPr="00EE0B64">
        <w:rPr>
          <w:rFonts w:ascii="Times New Roman" w:hAnsi="Times New Roman" w:cs="Times New Roman"/>
          <w:sz w:val="24"/>
          <w:szCs w:val="24"/>
        </w:rPr>
        <w:t>tatutu. Stručno vijeće, sačinjeno od stručnih muzejskih djelatnik</w:t>
      </w:r>
      <w:r w:rsidR="00F53D25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, raspravlja o stručnim pitanjima rada </w:t>
      </w:r>
      <w:r w:rsidR="006330BA">
        <w:rPr>
          <w:rFonts w:ascii="Times New Roman" w:hAnsi="Times New Roman" w:cs="Times New Roman"/>
          <w:sz w:val="24"/>
          <w:szCs w:val="24"/>
        </w:rPr>
        <w:t>M</w:t>
      </w:r>
      <w:r w:rsidRPr="00EE0B64">
        <w:rPr>
          <w:rFonts w:ascii="Times New Roman" w:hAnsi="Times New Roman" w:cs="Times New Roman"/>
          <w:sz w:val="24"/>
          <w:szCs w:val="24"/>
        </w:rPr>
        <w:t xml:space="preserve">uzeja, razmatra i predlaže programe rada, izvješća o radu i daje mišljenja i prijedloge u vezi s razvojem djelatnosti. Radi obavljanja muzejske djelatnosti te poslovanja Muzeja kao ustanove u pravnom i ekonomskom smislu, Muzej je ustrojen u odjele i službe: Arheološki odjel, </w:t>
      </w:r>
      <w:r w:rsidR="001B430C">
        <w:rPr>
          <w:rFonts w:ascii="Times New Roman" w:hAnsi="Times New Roman" w:cs="Times New Roman"/>
          <w:sz w:val="24"/>
          <w:szCs w:val="24"/>
        </w:rPr>
        <w:t>O</w:t>
      </w:r>
      <w:r w:rsidRPr="00EE0B64">
        <w:rPr>
          <w:rFonts w:ascii="Times New Roman" w:hAnsi="Times New Roman" w:cs="Times New Roman"/>
          <w:sz w:val="24"/>
          <w:szCs w:val="24"/>
        </w:rPr>
        <w:t>djel</w:t>
      </w:r>
      <w:r w:rsidR="001B430C">
        <w:rPr>
          <w:rFonts w:ascii="Times New Roman" w:hAnsi="Times New Roman" w:cs="Times New Roman"/>
          <w:sz w:val="24"/>
          <w:szCs w:val="24"/>
        </w:rPr>
        <w:t xml:space="preserve"> dokumentacije</w:t>
      </w:r>
      <w:r w:rsidRPr="00EE0B64">
        <w:rPr>
          <w:rFonts w:ascii="Times New Roman" w:hAnsi="Times New Roman" w:cs="Times New Roman"/>
          <w:sz w:val="24"/>
          <w:szCs w:val="24"/>
        </w:rPr>
        <w:t xml:space="preserve">, Etnografski odjel, Konzervatorsko-restauratorski odjel, Kulturno-povijesni odjel, Odjel </w:t>
      </w:r>
      <w:r w:rsidR="001B430C">
        <w:rPr>
          <w:rFonts w:ascii="Times New Roman" w:hAnsi="Times New Roman" w:cs="Times New Roman"/>
          <w:sz w:val="24"/>
          <w:szCs w:val="24"/>
        </w:rPr>
        <w:t>n</w:t>
      </w:r>
      <w:r w:rsidRPr="00EE0B64">
        <w:rPr>
          <w:rFonts w:ascii="Times New Roman" w:hAnsi="Times New Roman" w:cs="Times New Roman"/>
          <w:sz w:val="24"/>
          <w:szCs w:val="24"/>
        </w:rPr>
        <w:t xml:space="preserve">ovije </w:t>
      </w:r>
      <w:r w:rsidR="001B430C">
        <w:rPr>
          <w:rFonts w:ascii="Times New Roman" w:hAnsi="Times New Roman" w:cs="Times New Roman"/>
          <w:sz w:val="24"/>
          <w:szCs w:val="24"/>
        </w:rPr>
        <w:t>p</w:t>
      </w:r>
      <w:r w:rsidRPr="00EE0B64">
        <w:rPr>
          <w:rFonts w:ascii="Times New Roman" w:hAnsi="Times New Roman" w:cs="Times New Roman"/>
          <w:sz w:val="24"/>
          <w:szCs w:val="24"/>
        </w:rPr>
        <w:t>ovijesti, Službu općih poslova i Financijsko-računovodstvenu službu. Ukupno je zaposlen 21 djelatnik.</w:t>
      </w:r>
    </w:p>
    <w:p w14:paraId="354AE283" w14:textId="5114E5CE" w:rsidR="00F9170B" w:rsidRDefault="00F9170B" w:rsidP="00F9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0E255" w14:textId="2F9D2981" w:rsidR="00F9170B" w:rsidRDefault="00F9170B" w:rsidP="00F9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70B">
        <w:rPr>
          <w:rFonts w:ascii="Times New Roman" w:hAnsi="Times New Roman" w:cs="Times New Roman"/>
          <w:sz w:val="24"/>
          <w:szCs w:val="24"/>
          <w:u w:val="single"/>
        </w:rPr>
        <w:t>Obrazloženje općeg dijela financijskog plana Muzeja</w:t>
      </w:r>
    </w:p>
    <w:p w14:paraId="2307213D" w14:textId="08554C83" w:rsidR="0088576E" w:rsidRDefault="00F9170B" w:rsidP="00F9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</w:t>
      </w:r>
      <w:r w:rsidR="008D2F35">
        <w:rPr>
          <w:rFonts w:ascii="Times New Roman" w:hAnsi="Times New Roman" w:cs="Times New Roman"/>
          <w:sz w:val="24"/>
          <w:szCs w:val="24"/>
        </w:rPr>
        <w:t xml:space="preserve"> i rashodi</w:t>
      </w:r>
      <w:r>
        <w:rPr>
          <w:rFonts w:ascii="Times New Roman" w:hAnsi="Times New Roman" w:cs="Times New Roman"/>
          <w:sz w:val="24"/>
          <w:szCs w:val="24"/>
        </w:rPr>
        <w:t xml:space="preserve"> Muzeja za 2023. godinu planirani su u visini </w:t>
      </w:r>
      <w:r w:rsidR="00110025">
        <w:rPr>
          <w:rFonts w:ascii="Times New Roman" w:hAnsi="Times New Roman" w:cs="Times New Roman"/>
          <w:sz w:val="24"/>
          <w:szCs w:val="24"/>
        </w:rPr>
        <w:t>povećanih</w:t>
      </w:r>
      <w:r>
        <w:rPr>
          <w:rFonts w:ascii="Times New Roman" w:hAnsi="Times New Roman" w:cs="Times New Roman"/>
          <w:sz w:val="24"/>
          <w:szCs w:val="24"/>
        </w:rPr>
        <w:t xml:space="preserve"> limita </w:t>
      </w:r>
      <w:r w:rsidR="00493170">
        <w:rPr>
          <w:rFonts w:ascii="Times New Roman" w:hAnsi="Times New Roman" w:cs="Times New Roman"/>
          <w:sz w:val="24"/>
          <w:szCs w:val="24"/>
        </w:rPr>
        <w:t xml:space="preserve">iz </w:t>
      </w:r>
      <w:r>
        <w:rPr>
          <w:rFonts w:ascii="Times New Roman" w:hAnsi="Times New Roman" w:cs="Times New Roman"/>
          <w:sz w:val="24"/>
          <w:szCs w:val="24"/>
        </w:rPr>
        <w:t xml:space="preserve">općih prihoda i primitaka te realne procjene očekivanih prihoda od pomoći, ostalih prihoda za posebne namjene i vlastitih prihoda. </w:t>
      </w:r>
    </w:p>
    <w:p w14:paraId="00950F4C" w14:textId="5328FDAF" w:rsidR="00F9170B" w:rsidRDefault="00F9170B" w:rsidP="00F9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odnosu na ukupne prihode planirane za 2022. godin</w:t>
      </w:r>
      <w:r w:rsidR="00ED6B2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, planirani ukupni prihodi za 2023. godinu </w:t>
      </w:r>
      <w:r w:rsidR="007B5EAB">
        <w:rPr>
          <w:rFonts w:ascii="Times New Roman" w:hAnsi="Times New Roman" w:cs="Times New Roman"/>
          <w:sz w:val="24"/>
          <w:szCs w:val="24"/>
        </w:rPr>
        <w:t>viši</w:t>
      </w:r>
      <w:r>
        <w:rPr>
          <w:rFonts w:ascii="Times New Roman" w:hAnsi="Times New Roman" w:cs="Times New Roman"/>
          <w:sz w:val="24"/>
          <w:szCs w:val="24"/>
        </w:rPr>
        <w:t xml:space="preserve"> su za </w:t>
      </w:r>
      <w:r w:rsidR="007B5EAB">
        <w:rPr>
          <w:rFonts w:ascii="Times New Roman" w:hAnsi="Times New Roman" w:cs="Times New Roman"/>
          <w:sz w:val="24"/>
          <w:szCs w:val="24"/>
        </w:rPr>
        <w:t>43.787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8D2F35">
        <w:rPr>
          <w:rFonts w:ascii="Times New Roman" w:hAnsi="Times New Roman" w:cs="Times New Roman"/>
          <w:sz w:val="24"/>
          <w:szCs w:val="24"/>
        </w:rPr>
        <w:t>. Razlika se</w:t>
      </w:r>
      <w:r>
        <w:rPr>
          <w:rFonts w:ascii="Times New Roman" w:hAnsi="Times New Roman" w:cs="Times New Roman"/>
          <w:sz w:val="24"/>
          <w:szCs w:val="24"/>
        </w:rPr>
        <w:t xml:space="preserve"> odnos</w:t>
      </w:r>
      <w:r w:rsidR="008D2F3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7B5EAB">
        <w:rPr>
          <w:rFonts w:ascii="Times New Roman" w:hAnsi="Times New Roman" w:cs="Times New Roman"/>
          <w:sz w:val="24"/>
          <w:szCs w:val="24"/>
        </w:rPr>
        <w:t>povećane limite iz općih prihoda i primitaka</w:t>
      </w:r>
      <w:r w:rsidR="008D2F35">
        <w:rPr>
          <w:rFonts w:ascii="Times New Roman" w:hAnsi="Times New Roman" w:cs="Times New Roman"/>
          <w:sz w:val="24"/>
          <w:szCs w:val="24"/>
        </w:rPr>
        <w:t xml:space="preserve"> </w:t>
      </w:r>
      <w:r w:rsidR="0088576E">
        <w:rPr>
          <w:rFonts w:ascii="Times New Roman" w:hAnsi="Times New Roman" w:cs="Times New Roman"/>
          <w:sz w:val="24"/>
          <w:szCs w:val="24"/>
        </w:rPr>
        <w:t xml:space="preserve">te za pokriće </w:t>
      </w:r>
      <w:r w:rsidR="009B7804">
        <w:rPr>
          <w:rFonts w:ascii="Times New Roman" w:hAnsi="Times New Roman" w:cs="Times New Roman"/>
          <w:sz w:val="24"/>
          <w:szCs w:val="24"/>
        </w:rPr>
        <w:t xml:space="preserve">planiranog </w:t>
      </w:r>
      <w:r w:rsidR="0088576E">
        <w:rPr>
          <w:rFonts w:ascii="Times New Roman" w:hAnsi="Times New Roman" w:cs="Times New Roman"/>
          <w:sz w:val="24"/>
          <w:szCs w:val="24"/>
        </w:rPr>
        <w:t>manjka prihoda poslovanja 2022. godine</w:t>
      </w:r>
      <w:r w:rsidR="009B7804">
        <w:rPr>
          <w:rFonts w:ascii="Times New Roman" w:hAnsi="Times New Roman" w:cs="Times New Roman"/>
          <w:sz w:val="24"/>
          <w:szCs w:val="24"/>
        </w:rPr>
        <w:t xml:space="preserve">, </w:t>
      </w:r>
      <w:r w:rsidR="00C57640">
        <w:rPr>
          <w:rFonts w:ascii="Times New Roman" w:hAnsi="Times New Roman" w:cs="Times New Roman"/>
          <w:sz w:val="24"/>
          <w:szCs w:val="24"/>
        </w:rPr>
        <w:t xml:space="preserve">definiranog </w:t>
      </w:r>
      <w:r w:rsidR="009B7804">
        <w:rPr>
          <w:rFonts w:ascii="Times New Roman" w:hAnsi="Times New Roman" w:cs="Times New Roman"/>
          <w:sz w:val="24"/>
          <w:szCs w:val="24"/>
        </w:rPr>
        <w:t>temeljem procjene</w:t>
      </w:r>
      <w:r w:rsidR="008D2F35">
        <w:rPr>
          <w:rFonts w:ascii="Times New Roman" w:hAnsi="Times New Roman" w:cs="Times New Roman"/>
          <w:sz w:val="24"/>
          <w:szCs w:val="24"/>
        </w:rPr>
        <w:t>.</w:t>
      </w:r>
    </w:p>
    <w:p w14:paraId="60E992C9" w14:textId="53E84ACE" w:rsidR="008D2F35" w:rsidRDefault="008D2F35" w:rsidP="00F9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</w:t>
      </w:r>
      <w:r w:rsidR="00A64372">
        <w:rPr>
          <w:rFonts w:ascii="Times New Roman" w:hAnsi="Times New Roman" w:cs="Times New Roman"/>
          <w:sz w:val="24"/>
          <w:szCs w:val="24"/>
        </w:rPr>
        <w:t xml:space="preserve"> prihoda i rashoda</w:t>
      </w:r>
      <w:r>
        <w:rPr>
          <w:rFonts w:ascii="Times New Roman" w:hAnsi="Times New Roman" w:cs="Times New Roman"/>
          <w:sz w:val="24"/>
          <w:szCs w:val="24"/>
        </w:rPr>
        <w:t xml:space="preserve"> za 2024. i 2025. godinu niži</w:t>
      </w:r>
      <w:r w:rsidR="00A64372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od plana za 2023. godinu za iznos </w:t>
      </w:r>
      <w:r w:rsidR="007B5EAB">
        <w:rPr>
          <w:rFonts w:ascii="Times New Roman" w:hAnsi="Times New Roman" w:cs="Times New Roman"/>
          <w:sz w:val="24"/>
          <w:szCs w:val="24"/>
        </w:rPr>
        <w:t xml:space="preserve">povećanog limita iz općih prihoda i primitaka; za iznos </w:t>
      </w:r>
      <w:r>
        <w:rPr>
          <w:rFonts w:ascii="Times New Roman" w:hAnsi="Times New Roman" w:cs="Times New Roman"/>
          <w:sz w:val="24"/>
          <w:szCs w:val="24"/>
        </w:rPr>
        <w:t>koji je potreban za pokriće planiranog manjka prihoda poslovanja iz 2022. godine</w:t>
      </w:r>
      <w:r w:rsidR="00D755BE">
        <w:rPr>
          <w:rFonts w:ascii="Times New Roman" w:hAnsi="Times New Roman" w:cs="Times New Roman"/>
          <w:sz w:val="24"/>
          <w:szCs w:val="24"/>
        </w:rPr>
        <w:t xml:space="preserve"> te za izdatke za financijsku imovinu zbog završetka otplate leasinga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47E924" w14:textId="50E0F066" w:rsidR="008D2F35" w:rsidRDefault="008D2F35" w:rsidP="00F9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Muzeja za 2023. godinu </w:t>
      </w:r>
      <w:r w:rsidR="007B5EAB">
        <w:rPr>
          <w:rFonts w:ascii="Times New Roman" w:hAnsi="Times New Roman" w:cs="Times New Roman"/>
          <w:sz w:val="24"/>
          <w:szCs w:val="24"/>
        </w:rPr>
        <w:t>viši</w:t>
      </w:r>
      <w:r>
        <w:rPr>
          <w:rFonts w:ascii="Times New Roman" w:hAnsi="Times New Roman" w:cs="Times New Roman"/>
          <w:sz w:val="24"/>
          <w:szCs w:val="24"/>
        </w:rPr>
        <w:t xml:space="preserve"> su od </w:t>
      </w:r>
      <w:r w:rsidR="0088576E">
        <w:rPr>
          <w:rFonts w:ascii="Times New Roman" w:hAnsi="Times New Roman" w:cs="Times New Roman"/>
          <w:sz w:val="24"/>
          <w:szCs w:val="24"/>
        </w:rPr>
        <w:t xml:space="preserve">ukupnih rashoda planiranih za 2022. godinu za </w:t>
      </w:r>
      <w:r w:rsidR="004B705A">
        <w:rPr>
          <w:rFonts w:ascii="Times New Roman" w:hAnsi="Times New Roman" w:cs="Times New Roman"/>
          <w:sz w:val="24"/>
          <w:szCs w:val="24"/>
        </w:rPr>
        <w:t>55</w:t>
      </w:r>
      <w:r w:rsidR="0088576E">
        <w:rPr>
          <w:rFonts w:ascii="Times New Roman" w:hAnsi="Times New Roman" w:cs="Times New Roman"/>
          <w:sz w:val="24"/>
          <w:szCs w:val="24"/>
        </w:rPr>
        <w:t>.</w:t>
      </w:r>
      <w:r w:rsidR="004B705A">
        <w:rPr>
          <w:rFonts w:ascii="Times New Roman" w:hAnsi="Times New Roman" w:cs="Times New Roman"/>
          <w:sz w:val="24"/>
          <w:szCs w:val="24"/>
        </w:rPr>
        <w:t>240</w:t>
      </w:r>
      <w:r w:rsidR="0088576E">
        <w:rPr>
          <w:rFonts w:ascii="Times New Roman" w:hAnsi="Times New Roman" w:cs="Times New Roman"/>
          <w:sz w:val="24"/>
          <w:szCs w:val="24"/>
        </w:rPr>
        <w:t xml:space="preserve"> EUR. Razlika se odnosi na </w:t>
      </w:r>
      <w:r w:rsidR="00D60AAE">
        <w:rPr>
          <w:rFonts w:ascii="Times New Roman" w:hAnsi="Times New Roman" w:cs="Times New Roman"/>
          <w:sz w:val="24"/>
          <w:szCs w:val="24"/>
        </w:rPr>
        <w:t>već spomenuti povećani limit iz općih prihoda i primitaka za povećanje rashoda za zaposlene te za program Zaštita kulturno povijesne baštine</w:t>
      </w:r>
      <w:r w:rsidR="0088576E">
        <w:rPr>
          <w:rFonts w:ascii="Times New Roman" w:hAnsi="Times New Roman" w:cs="Times New Roman"/>
          <w:sz w:val="24"/>
          <w:szCs w:val="24"/>
        </w:rPr>
        <w:t>.</w:t>
      </w:r>
    </w:p>
    <w:p w14:paraId="2A115A27" w14:textId="683745C2" w:rsidR="00D755BE" w:rsidRDefault="00D755BE" w:rsidP="00F9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planiranog manjka prihoda</w:t>
      </w:r>
      <w:r w:rsidR="00493170">
        <w:rPr>
          <w:rFonts w:ascii="Times New Roman" w:hAnsi="Times New Roman" w:cs="Times New Roman"/>
          <w:sz w:val="24"/>
          <w:szCs w:val="24"/>
        </w:rPr>
        <w:t xml:space="preserve"> za 2023.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6F5">
        <w:rPr>
          <w:rFonts w:ascii="Times New Roman" w:hAnsi="Times New Roman" w:cs="Times New Roman"/>
          <w:sz w:val="24"/>
          <w:szCs w:val="24"/>
        </w:rPr>
        <w:t xml:space="preserve">u iznosu od 17.878 EUR </w:t>
      </w:r>
      <w:r>
        <w:rPr>
          <w:rFonts w:ascii="Times New Roman" w:hAnsi="Times New Roman" w:cs="Times New Roman"/>
          <w:sz w:val="24"/>
          <w:szCs w:val="24"/>
        </w:rPr>
        <w:t>definiran je procjenom</w:t>
      </w:r>
      <w:r w:rsidR="00493170">
        <w:rPr>
          <w:rFonts w:ascii="Times New Roman" w:hAnsi="Times New Roman" w:cs="Times New Roman"/>
          <w:sz w:val="24"/>
          <w:szCs w:val="24"/>
        </w:rPr>
        <w:t xml:space="preserve">, temeljem podataka poslovanja iz 2022. godine, a najvećim dijelom odnosi </w:t>
      </w:r>
      <w:r w:rsidR="008B36F5">
        <w:rPr>
          <w:rFonts w:ascii="Times New Roman" w:hAnsi="Times New Roman" w:cs="Times New Roman"/>
          <w:sz w:val="24"/>
          <w:szCs w:val="24"/>
        </w:rPr>
        <w:t xml:space="preserve">se </w:t>
      </w:r>
      <w:r w:rsidR="00493170">
        <w:rPr>
          <w:rFonts w:ascii="Times New Roman" w:hAnsi="Times New Roman" w:cs="Times New Roman"/>
          <w:sz w:val="24"/>
          <w:szCs w:val="24"/>
        </w:rPr>
        <w:t xml:space="preserve">na </w:t>
      </w:r>
      <w:r w:rsidR="0085618E">
        <w:rPr>
          <w:rFonts w:ascii="Times New Roman" w:hAnsi="Times New Roman" w:cs="Times New Roman"/>
          <w:sz w:val="24"/>
          <w:szCs w:val="24"/>
        </w:rPr>
        <w:t xml:space="preserve">očekivano </w:t>
      </w:r>
      <w:r w:rsidR="00493170">
        <w:rPr>
          <w:rFonts w:ascii="Times New Roman" w:hAnsi="Times New Roman" w:cs="Times New Roman"/>
          <w:sz w:val="24"/>
          <w:szCs w:val="24"/>
        </w:rPr>
        <w:t>stanje nep</w:t>
      </w:r>
      <w:r w:rsidR="009D2344">
        <w:rPr>
          <w:rFonts w:ascii="Times New Roman" w:hAnsi="Times New Roman" w:cs="Times New Roman"/>
          <w:sz w:val="24"/>
          <w:szCs w:val="24"/>
        </w:rPr>
        <w:t>odmirenih</w:t>
      </w:r>
      <w:r w:rsidR="00493170">
        <w:rPr>
          <w:rFonts w:ascii="Times New Roman" w:hAnsi="Times New Roman" w:cs="Times New Roman"/>
          <w:sz w:val="24"/>
          <w:szCs w:val="24"/>
        </w:rPr>
        <w:t xml:space="preserve"> obveza na kraju izvještajnog razdoblja</w:t>
      </w:r>
      <w:r w:rsidR="0085618E">
        <w:rPr>
          <w:rFonts w:ascii="Times New Roman" w:hAnsi="Times New Roman" w:cs="Times New Roman"/>
          <w:sz w:val="24"/>
          <w:szCs w:val="24"/>
        </w:rPr>
        <w:t xml:space="preserve"> umanjenog za potraživanja za prihode poslovanja</w:t>
      </w:r>
      <w:r w:rsidR="00DB108B">
        <w:rPr>
          <w:rFonts w:ascii="Times New Roman" w:hAnsi="Times New Roman" w:cs="Times New Roman"/>
          <w:sz w:val="24"/>
          <w:szCs w:val="24"/>
        </w:rPr>
        <w:t>. Pokriće n</w:t>
      </w:r>
      <w:r w:rsidR="00493170">
        <w:rPr>
          <w:rFonts w:ascii="Times New Roman" w:hAnsi="Times New Roman" w:cs="Times New Roman"/>
          <w:sz w:val="24"/>
          <w:szCs w:val="24"/>
        </w:rPr>
        <w:t>aveden</w:t>
      </w:r>
      <w:r w:rsidR="00DB108B">
        <w:rPr>
          <w:rFonts w:ascii="Times New Roman" w:hAnsi="Times New Roman" w:cs="Times New Roman"/>
          <w:sz w:val="24"/>
          <w:szCs w:val="24"/>
        </w:rPr>
        <w:t xml:space="preserve">og </w:t>
      </w:r>
      <w:r w:rsidR="00493170">
        <w:rPr>
          <w:rFonts w:ascii="Times New Roman" w:hAnsi="Times New Roman" w:cs="Times New Roman"/>
          <w:sz w:val="24"/>
          <w:szCs w:val="24"/>
        </w:rPr>
        <w:t>manjk</w:t>
      </w:r>
      <w:r w:rsidR="00DB108B">
        <w:rPr>
          <w:rFonts w:ascii="Times New Roman" w:hAnsi="Times New Roman" w:cs="Times New Roman"/>
          <w:sz w:val="24"/>
          <w:szCs w:val="24"/>
        </w:rPr>
        <w:t>a</w:t>
      </w:r>
      <w:r w:rsidR="00493170">
        <w:rPr>
          <w:rFonts w:ascii="Times New Roman" w:hAnsi="Times New Roman" w:cs="Times New Roman"/>
          <w:sz w:val="24"/>
          <w:szCs w:val="24"/>
        </w:rPr>
        <w:t xml:space="preserve"> prihoda </w:t>
      </w:r>
      <w:r w:rsidR="00DB108B">
        <w:rPr>
          <w:rFonts w:ascii="Times New Roman" w:hAnsi="Times New Roman" w:cs="Times New Roman"/>
          <w:sz w:val="24"/>
          <w:szCs w:val="24"/>
        </w:rPr>
        <w:t>planira</w:t>
      </w:r>
      <w:r w:rsidR="00493170">
        <w:rPr>
          <w:rFonts w:ascii="Times New Roman" w:hAnsi="Times New Roman" w:cs="Times New Roman"/>
          <w:sz w:val="24"/>
          <w:szCs w:val="24"/>
        </w:rPr>
        <w:t xml:space="preserve"> </w:t>
      </w:r>
      <w:r w:rsidR="00DB108B">
        <w:rPr>
          <w:rFonts w:ascii="Times New Roman" w:hAnsi="Times New Roman" w:cs="Times New Roman"/>
          <w:sz w:val="24"/>
          <w:szCs w:val="24"/>
        </w:rPr>
        <w:t>se iz</w:t>
      </w:r>
      <w:r w:rsidR="00493170">
        <w:rPr>
          <w:rFonts w:ascii="Times New Roman" w:hAnsi="Times New Roman" w:cs="Times New Roman"/>
          <w:sz w:val="24"/>
          <w:szCs w:val="24"/>
        </w:rPr>
        <w:t xml:space="preserve"> tekuć</w:t>
      </w:r>
      <w:r w:rsidR="00DB108B">
        <w:rPr>
          <w:rFonts w:ascii="Times New Roman" w:hAnsi="Times New Roman" w:cs="Times New Roman"/>
          <w:sz w:val="24"/>
          <w:szCs w:val="24"/>
        </w:rPr>
        <w:t>eg</w:t>
      </w:r>
      <w:r w:rsidR="00493170">
        <w:rPr>
          <w:rFonts w:ascii="Times New Roman" w:hAnsi="Times New Roman" w:cs="Times New Roman"/>
          <w:sz w:val="24"/>
          <w:szCs w:val="24"/>
        </w:rPr>
        <w:t xml:space="preserve"> višk</w:t>
      </w:r>
      <w:r w:rsidR="00DB108B">
        <w:rPr>
          <w:rFonts w:ascii="Times New Roman" w:hAnsi="Times New Roman" w:cs="Times New Roman"/>
          <w:sz w:val="24"/>
          <w:szCs w:val="24"/>
        </w:rPr>
        <w:t>a</w:t>
      </w:r>
      <w:r w:rsidR="005C440A">
        <w:rPr>
          <w:rFonts w:ascii="Times New Roman" w:hAnsi="Times New Roman" w:cs="Times New Roman"/>
          <w:sz w:val="24"/>
          <w:szCs w:val="24"/>
        </w:rPr>
        <w:t xml:space="preserve"> prihoda</w:t>
      </w:r>
      <w:r w:rsidR="00493170">
        <w:rPr>
          <w:rFonts w:ascii="Times New Roman" w:hAnsi="Times New Roman" w:cs="Times New Roman"/>
          <w:sz w:val="24"/>
          <w:szCs w:val="24"/>
        </w:rPr>
        <w:t xml:space="preserve"> za naredno razdoblje.</w:t>
      </w:r>
    </w:p>
    <w:p w14:paraId="2569971A" w14:textId="77777777" w:rsidR="00953526" w:rsidRPr="00EE0B64" w:rsidRDefault="00953526" w:rsidP="0095352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D674F8" w14:textId="28449123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0B64">
        <w:rPr>
          <w:rFonts w:ascii="Times New Roman" w:hAnsi="Times New Roman" w:cs="Times New Roman"/>
          <w:sz w:val="24"/>
          <w:szCs w:val="24"/>
          <w:u w:val="single"/>
        </w:rPr>
        <w:t>Pregled izvora financiranja financijskog plana Muzeja</w:t>
      </w:r>
    </w:p>
    <w:p w14:paraId="64523498" w14:textId="66990035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Financijski plan</w:t>
      </w:r>
      <w:r w:rsidR="00C87C11">
        <w:rPr>
          <w:rFonts w:ascii="Times New Roman" w:hAnsi="Times New Roman" w:cs="Times New Roman"/>
          <w:sz w:val="24"/>
          <w:szCs w:val="24"/>
        </w:rPr>
        <w:t xml:space="preserve"> </w:t>
      </w:r>
      <w:r w:rsidRPr="00EE0B64">
        <w:rPr>
          <w:rFonts w:ascii="Times New Roman" w:hAnsi="Times New Roman" w:cs="Times New Roman"/>
          <w:sz w:val="24"/>
          <w:szCs w:val="24"/>
        </w:rPr>
        <w:t xml:space="preserve">Muzeja za 2023. godinu izrađen je uravnoteženjem prihoda i rashoda te iznosi  </w:t>
      </w:r>
      <w:r w:rsidR="00C87C11">
        <w:rPr>
          <w:rFonts w:ascii="Times New Roman" w:hAnsi="Times New Roman" w:cs="Times New Roman"/>
          <w:sz w:val="24"/>
          <w:szCs w:val="24"/>
        </w:rPr>
        <w:t>6</w:t>
      </w:r>
      <w:r w:rsidR="00D60AAE">
        <w:rPr>
          <w:rFonts w:ascii="Times New Roman" w:hAnsi="Times New Roman" w:cs="Times New Roman"/>
          <w:sz w:val="24"/>
          <w:szCs w:val="24"/>
        </w:rPr>
        <w:t>71</w:t>
      </w:r>
      <w:r w:rsidR="00C87C11">
        <w:rPr>
          <w:rFonts w:ascii="Times New Roman" w:hAnsi="Times New Roman" w:cs="Times New Roman"/>
          <w:sz w:val="24"/>
          <w:szCs w:val="24"/>
        </w:rPr>
        <w:t>.</w:t>
      </w:r>
      <w:r w:rsidR="00D60AAE">
        <w:rPr>
          <w:rFonts w:ascii="Times New Roman" w:hAnsi="Times New Roman" w:cs="Times New Roman"/>
          <w:sz w:val="24"/>
          <w:szCs w:val="24"/>
        </w:rPr>
        <w:t>605</w:t>
      </w:r>
      <w:r w:rsidR="00C87C11">
        <w:rPr>
          <w:rFonts w:ascii="Times New Roman" w:hAnsi="Times New Roman" w:cs="Times New Roman"/>
          <w:sz w:val="24"/>
          <w:szCs w:val="24"/>
        </w:rPr>
        <w:t xml:space="preserve"> EUR</w:t>
      </w:r>
      <w:r w:rsidRPr="00EE0B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EEB474" w14:textId="14706479" w:rsidR="00FF5C02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3877416"/>
      <w:r w:rsidRPr="00EE0B64">
        <w:rPr>
          <w:rFonts w:ascii="Times New Roman" w:hAnsi="Times New Roman" w:cs="Times New Roman"/>
          <w:sz w:val="24"/>
          <w:szCs w:val="24"/>
        </w:rPr>
        <w:t>Ukupni prijedlog</w:t>
      </w:r>
      <w:r w:rsidR="00C87C11">
        <w:rPr>
          <w:rFonts w:ascii="Times New Roman" w:hAnsi="Times New Roman" w:cs="Times New Roman"/>
          <w:sz w:val="24"/>
          <w:szCs w:val="24"/>
        </w:rPr>
        <w:t xml:space="preserve"> </w:t>
      </w:r>
      <w:r w:rsidRPr="00EE0B64">
        <w:rPr>
          <w:rFonts w:ascii="Times New Roman" w:hAnsi="Times New Roman" w:cs="Times New Roman"/>
          <w:sz w:val="24"/>
          <w:szCs w:val="24"/>
        </w:rPr>
        <w:t>plana</w:t>
      </w:r>
      <w:r w:rsidR="00C87C11">
        <w:rPr>
          <w:rFonts w:ascii="Times New Roman" w:hAnsi="Times New Roman" w:cs="Times New Roman"/>
          <w:sz w:val="24"/>
          <w:szCs w:val="24"/>
        </w:rPr>
        <w:t xml:space="preserve"> rashoda</w:t>
      </w:r>
      <w:r w:rsidR="00B25F73">
        <w:rPr>
          <w:rFonts w:ascii="Times New Roman" w:hAnsi="Times New Roman" w:cs="Times New Roman"/>
          <w:sz w:val="24"/>
          <w:szCs w:val="24"/>
        </w:rPr>
        <w:t xml:space="preserve"> i izdataka</w:t>
      </w:r>
      <w:r w:rsidRPr="00EE0B64">
        <w:rPr>
          <w:rFonts w:ascii="Times New Roman" w:hAnsi="Times New Roman" w:cs="Times New Roman"/>
          <w:sz w:val="24"/>
          <w:szCs w:val="24"/>
        </w:rPr>
        <w:t xml:space="preserve"> iz </w:t>
      </w:r>
      <w:r w:rsidR="004852AF">
        <w:rPr>
          <w:rFonts w:ascii="Times New Roman" w:hAnsi="Times New Roman" w:cs="Times New Roman"/>
          <w:sz w:val="24"/>
          <w:szCs w:val="24"/>
        </w:rPr>
        <w:t xml:space="preserve">sljedećih </w:t>
      </w:r>
      <w:r w:rsidRPr="00EE0B64">
        <w:rPr>
          <w:rFonts w:ascii="Times New Roman" w:hAnsi="Times New Roman" w:cs="Times New Roman"/>
          <w:sz w:val="24"/>
          <w:szCs w:val="24"/>
        </w:rPr>
        <w:t>izvora</w:t>
      </w:r>
      <w:r w:rsidR="004852AF">
        <w:rPr>
          <w:rFonts w:ascii="Times New Roman" w:hAnsi="Times New Roman" w:cs="Times New Roman"/>
          <w:sz w:val="24"/>
          <w:szCs w:val="24"/>
        </w:rPr>
        <w:t>: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6B200A">
        <w:rPr>
          <w:rFonts w:ascii="Times New Roman" w:hAnsi="Times New Roman" w:cs="Times New Roman"/>
          <w:sz w:val="24"/>
          <w:szCs w:val="24"/>
        </w:rPr>
        <w:t>o</w:t>
      </w:r>
      <w:r w:rsidRPr="00EE0B64">
        <w:rPr>
          <w:rFonts w:ascii="Times New Roman" w:hAnsi="Times New Roman" w:cs="Times New Roman"/>
          <w:sz w:val="24"/>
          <w:szCs w:val="24"/>
        </w:rPr>
        <w:t>pći prihod</w:t>
      </w:r>
      <w:r w:rsidR="004852AF">
        <w:rPr>
          <w:rFonts w:ascii="Times New Roman" w:hAnsi="Times New Roman" w:cs="Times New Roman"/>
          <w:sz w:val="24"/>
          <w:szCs w:val="24"/>
        </w:rPr>
        <w:t>i</w:t>
      </w:r>
      <w:r w:rsidRPr="00EE0B64">
        <w:rPr>
          <w:rFonts w:ascii="Times New Roman" w:hAnsi="Times New Roman" w:cs="Times New Roman"/>
          <w:sz w:val="24"/>
          <w:szCs w:val="24"/>
        </w:rPr>
        <w:t xml:space="preserve"> i primitaka </w:t>
      </w:r>
      <w:r w:rsidR="00D60AAE">
        <w:rPr>
          <w:rFonts w:ascii="Times New Roman" w:hAnsi="Times New Roman" w:cs="Times New Roman"/>
          <w:sz w:val="24"/>
          <w:szCs w:val="24"/>
        </w:rPr>
        <w:t>560</w:t>
      </w:r>
      <w:r w:rsidR="00C87C11">
        <w:rPr>
          <w:rFonts w:ascii="Times New Roman" w:hAnsi="Times New Roman" w:cs="Times New Roman"/>
          <w:sz w:val="24"/>
          <w:szCs w:val="24"/>
        </w:rPr>
        <w:t>.</w:t>
      </w:r>
      <w:r w:rsidR="00D60AAE">
        <w:rPr>
          <w:rFonts w:ascii="Times New Roman" w:hAnsi="Times New Roman" w:cs="Times New Roman"/>
          <w:sz w:val="24"/>
          <w:szCs w:val="24"/>
        </w:rPr>
        <w:t xml:space="preserve">650 </w:t>
      </w:r>
      <w:r w:rsidR="00C87C11">
        <w:rPr>
          <w:rFonts w:ascii="Times New Roman" w:hAnsi="Times New Roman" w:cs="Times New Roman"/>
          <w:sz w:val="24"/>
          <w:szCs w:val="24"/>
        </w:rPr>
        <w:t>EUR</w:t>
      </w:r>
      <w:r w:rsidR="00B25F73">
        <w:rPr>
          <w:rFonts w:ascii="Times New Roman" w:hAnsi="Times New Roman" w:cs="Times New Roman"/>
          <w:sz w:val="24"/>
          <w:szCs w:val="24"/>
        </w:rPr>
        <w:t xml:space="preserve"> (rashodi bez izdataka iznose </w:t>
      </w:r>
      <w:r w:rsidR="00D60AAE">
        <w:rPr>
          <w:rFonts w:ascii="Times New Roman" w:hAnsi="Times New Roman" w:cs="Times New Roman"/>
          <w:sz w:val="24"/>
          <w:szCs w:val="24"/>
        </w:rPr>
        <w:t>560</w:t>
      </w:r>
      <w:r w:rsidR="00B25F73">
        <w:rPr>
          <w:rFonts w:ascii="Times New Roman" w:hAnsi="Times New Roman" w:cs="Times New Roman"/>
          <w:sz w:val="24"/>
          <w:szCs w:val="24"/>
        </w:rPr>
        <w:t>.</w:t>
      </w:r>
      <w:r w:rsidR="00D60AAE">
        <w:rPr>
          <w:rFonts w:ascii="Times New Roman" w:hAnsi="Times New Roman" w:cs="Times New Roman"/>
          <w:sz w:val="24"/>
          <w:szCs w:val="24"/>
        </w:rPr>
        <w:t>026</w:t>
      </w:r>
      <w:r w:rsidR="00B25F73">
        <w:rPr>
          <w:rFonts w:ascii="Times New Roman" w:hAnsi="Times New Roman" w:cs="Times New Roman"/>
          <w:sz w:val="24"/>
          <w:szCs w:val="24"/>
        </w:rPr>
        <w:t xml:space="preserve"> EUR)</w:t>
      </w:r>
      <w:bookmarkEnd w:id="1"/>
      <w:r w:rsidR="004852AF">
        <w:rPr>
          <w:rFonts w:ascii="Times New Roman" w:hAnsi="Times New Roman" w:cs="Times New Roman"/>
          <w:sz w:val="24"/>
          <w:szCs w:val="24"/>
        </w:rPr>
        <w:t>; pomoći iz proračuna 94.895 EUR; ostali prihodi za posebne namjene 3.318 EUR te vlastiti prihodi 12.742 EUR.</w:t>
      </w:r>
      <w:r w:rsidR="00826DC6">
        <w:rPr>
          <w:rFonts w:ascii="Times New Roman" w:hAnsi="Times New Roman" w:cs="Times New Roman"/>
          <w:sz w:val="24"/>
          <w:szCs w:val="24"/>
        </w:rPr>
        <w:t>.</w:t>
      </w:r>
    </w:p>
    <w:p w14:paraId="53C7517D" w14:textId="77777777" w:rsidR="00B1571A" w:rsidRPr="00B033D6" w:rsidRDefault="00B1571A" w:rsidP="00B1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33D6">
        <w:rPr>
          <w:rFonts w:ascii="Times New Roman" w:hAnsi="Times New Roman" w:cs="Times New Roman"/>
          <w:sz w:val="24"/>
          <w:szCs w:val="24"/>
          <w:u w:val="single"/>
        </w:rPr>
        <w:lastRenderedPageBreak/>
        <w:t>Obrazloženje programa i aktivnosti</w:t>
      </w:r>
    </w:p>
    <w:p w14:paraId="208E1AC1" w14:textId="77777777" w:rsidR="00B1571A" w:rsidRPr="00EE0B64" w:rsidRDefault="00B1571A" w:rsidP="00B1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Muzej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0B64">
        <w:rPr>
          <w:rFonts w:ascii="Times New Roman" w:hAnsi="Times New Roman" w:cs="Times New Roman"/>
          <w:sz w:val="24"/>
          <w:szCs w:val="24"/>
        </w:rPr>
        <w:t xml:space="preserve"> kao dio kulturne infrastrukture Grada Šibenika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0B64">
        <w:rPr>
          <w:rFonts w:ascii="Times New Roman" w:hAnsi="Times New Roman" w:cs="Times New Roman"/>
          <w:sz w:val="24"/>
          <w:szCs w:val="24"/>
        </w:rPr>
        <w:t xml:space="preserve"> kroz planirane programe provodi aktivnosti koje su usmjerene na očuvanje, zaštitu, unaprjeđenje i prezentaciju kulturno-povijesne baštine te na podizanje svijesti o njihovoj važnosti i značenju za lokalnu zajednicu. Muzej unutar svoje zajednice ima važnu ulogu i utjecaj na popularizaciju različitih vrsta umjetnosti među građanima svih skupina. Muzej kao regionaln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muzejsk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baštinsk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ustanov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doprinos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E0B64">
        <w:rPr>
          <w:rFonts w:ascii="Times New Roman" w:hAnsi="Times New Roman" w:cs="Times New Roman"/>
          <w:sz w:val="24"/>
          <w:szCs w:val="24"/>
        </w:rPr>
        <w:t xml:space="preserve"> razvoju suvremenog društva, ističući spoznaje o Šibeniku i šibenskom kraju na zanimljiv i atraktivan način privlačan lokalnom stanovništvu, ali i široj društvenoj zajednici. Misija Muzeja je sakupljanje, istraživanje, očuvanje, zaštita, prezentacija i interpretacija lokalnog identiteta, povijesti, kulture, umjetnosti i tradicijske baštine šibenskog područja na dobrobit šire javnosti, obrazovanja svih dobnih skupina društva i održivo korištenje kulturne baštine. Muzej posjeduje bogati muzejski fundus od</w:t>
      </w:r>
      <w:r>
        <w:rPr>
          <w:rFonts w:ascii="Times New Roman" w:hAnsi="Times New Roman" w:cs="Times New Roman"/>
          <w:sz w:val="24"/>
          <w:szCs w:val="24"/>
        </w:rPr>
        <w:t xml:space="preserve"> 130.965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predmeta (inventariziranih </w:t>
      </w:r>
      <w:r w:rsidRPr="0064677D">
        <w:rPr>
          <w:rFonts w:ascii="Times New Roman" w:hAnsi="Times New Roman" w:cs="Times New Roman"/>
          <w:sz w:val="24"/>
          <w:szCs w:val="24"/>
        </w:rPr>
        <w:t>72.126),</w:t>
      </w:r>
      <w:r w:rsidRPr="00EE0B64">
        <w:rPr>
          <w:rFonts w:ascii="Times New Roman" w:hAnsi="Times New Roman" w:cs="Times New Roman"/>
          <w:sz w:val="24"/>
          <w:szCs w:val="24"/>
        </w:rPr>
        <w:t xml:space="preserve"> sistematiziran u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EE0B64">
        <w:rPr>
          <w:rFonts w:ascii="Times New Roman" w:hAnsi="Times New Roman" w:cs="Times New Roman"/>
          <w:sz w:val="24"/>
          <w:szCs w:val="24"/>
        </w:rPr>
        <w:t xml:space="preserve"> zbirki, koje se čuvaju u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B64">
        <w:rPr>
          <w:rFonts w:ascii="Times New Roman" w:hAnsi="Times New Roman" w:cs="Times New Roman"/>
          <w:sz w:val="24"/>
          <w:szCs w:val="24"/>
        </w:rPr>
        <w:t xml:space="preserve"> zgrade u povijesnoj jezgri Šibenika. Dio muzejskog fundusa prezentira se javnosti kroz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E0B64">
        <w:rPr>
          <w:rFonts w:ascii="Times New Roman" w:hAnsi="Times New Roman" w:cs="Times New Roman"/>
          <w:sz w:val="24"/>
          <w:szCs w:val="24"/>
        </w:rPr>
        <w:t xml:space="preserve">talni postav, različite povremene tematske izložbe i događanja. </w:t>
      </w:r>
    </w:p>
    <w:p w14:paraId="355FAC32" w14:textId="4998F156" w:rsidR="00133E61" w:rsidRDefault="00B1571A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Planiran</w:t>
      </w:r>
      <w:r w:rsidR="00B14751">
        <w:rPr>
          <w:rFonts w:ascii="Times New Roman" w:hAnsi="Times New Roman" w:cs="Times New Roman"/>
          <w:sz w:val="24"/>
          <w:szCs w:val="24"/>
        </w:rPr>
        <w:t>e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program</w:t>
      </w:r>
      <w:r w:rsidR="00B14751">
        <w:rPr>
          <w:rFonts w:ascii="Times New Roman" w:hAnsi="Times New Roman" w:cs="Times New Roman"/>
          <w:sz w:val="24"/>
          <w:szCs w:val="24"/>
        </w:rPr>
        <w:t>e</w:t>
      </w:r>
      <w:r w:rsidRPr="00EE0B64">
        <w:rPr>
          <w:rFonts w:ascii="Times New Roman" w:hAnsi="Times New Roman" w:cs="Times New Roman"/>
          <w:sz w:val="24"/>
          <w:szCs w:val="24"/>
        </w:rPr>
        <w:t xml:space="preserve"> Muzejske djelatnosti Muzeja čine Redovna djelatnost i Zaštita kulturno povijesne baštine</w:t>
      </w:r>
      <w:r w:rsidR="00562C2B">
        <w:rPr>
          <w:rFonts w:ascii="Times New Roman" w:hAnsi="Times New Roman" w:cs="Times New Roman"/>
          <w:sz w:val="24"/>
          <w:szCs w:val="24"/>
        </w:rPr>
        <w:t xml:space="preserve">, te aktivnosti i projekti u okviru programa Zaštita kulturno povijesne baštine:  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562C2B">
        <w:rPr>
          <w:rFonts w:ascii="Times New Roman" w:hAnsi="Times New Roman" w:cs="Times New Roman"/>
          <w:sz w:val="24"/>
          <w:szCs w:val="24"/>
        </w:rPr>
        <w:t xml:space="preserve">Zaštita kulturno povijesne baštine, Stalni postav Muzeja, Muzejsko-galerijska djelatnost, Arheološki lokaliteti te Muzejsko izdavaštvo. </w:t>
      </w:r>
      <w:r w:rsidRPr="00EE0B64">
        <w:rPr>
          <w:rFonts w:ascii="Times New Roman" w:hAnsi="Times New Roman" w:cs="Times New Roman"/>
          <w:sz w:val="24"/>
          <w:szCs w:val="24"/>
        </w:rPr>
        <w:t>Navedenim aktivnostima povećat će se mogućnost za ostvarenje dodatnih vlastitih prihoda koji direktno postaju nova vrijednost za muzejsku djelatnost, za djelatnike Muzeja, za Šibenčane i za grad.</w:t>
      </w:r>
    </w:p>
    <w:p w14:paraId="7C03154C" w14:textId="1D54F30E" w:rsidR="00FF5C02" w:rsidRDefault="00FF5C02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8508A" w14:textId="0BDB53FA" w:rsidR="00FF5C02" w:rsidRPr="00D03A25" w:rsidRDefault="00FF5C02" w:rsidP="00FF5C02">
      <w:pPr>
        <w:spacing w:after="222"/>
        <w:rPr>
          <w:rFonts w:ascii="Times New Roman" w:hAnsi="Times New Roman" w:cs="Times New Roman"/>
          <w:sz w:val="24"/>
          <w:szCs w:val="24"/>
          <w:u w:val="single"/>
        </w:rPr>
      </w:pPr>
      <w:r w:rsidRPr="00D03A25">
        <w:rPr>
          <w:rFonts w:ascii="Times New Roman" w:hAnsi="Times New Roman" w:cs="Times New Roman"/>
          <w:sz w:val="24"/>
          <w:szCs w:val="24"/>
          <w:u w:val="single"/>
        </w:rPr>
        <w:t xml:space="preserve">Obrazloženje </w:t>
      </w:r>
      <w:r w:rsidR="00D03A25" w:rsidRPr="00D03A25">
        <w:rPr>
          <w:rFonts w:ascii="Times New Roman" w:hAnsi="Times New Roman" w:cs="Times New Roman"/>
          <w:sz w:val="24"/>
          <w:szCs w:val="24"/>
          <w:u w:val="single"/>
        </w:rPr>
        <w:t>posebnog dijela financijskog plana Muzeja</w:t>
      </w:r>
    </w:p>
    <w:tbl>
      <w:tblPr>
        <w:tblW w:w="9429" w:type="dxa"/>
        <w:tblInd w:w="-214" w:type="dxa"/>
        <w:tblCellMar>
          <w:top w:w="53" w:type="dxa"/>
          <w:right w:w="54" w:type="dxa"/>
        </w:tblCellMar>
        <w:tblLook w:val="04A0" w:firstRow="1" w:lastRow="0" w:firstColumn="1" w:lastColumn="0" w:noHBand="0" w:noVBand="1"/>
      </w:tblPr>
      <w:tblGrid>
        <w:gridCol w:w="2638"/>
        <w:gridCol w:w="6791"/>
      </w:tblGrid>
      <w:tr w:rsidR="00FF5C02" w:rsidRPr="00BB69B4" w14:paraId="2E41C4D4" w14:textId="77777777" w:rsidTr="00254E4B">
        <w:trPr>
          <w:trHeight w:val="302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67AF0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Razdjel: 3 UPRAVNI ODJEL ZA DRUŠTVENE DJELATNOSTI</w:t>
            </w:r>
          </w:p>
          <w:p w14:paraId="0CA71F3F" w14:textId="77777777" w:rsidR="00FF5C02" w:rsidRPr="009C76F3" w:rsidRDefault="00FF5C02" w:rsidP="00254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76F3">
              <w:rPr>
                <w:rFonts w:ascii="Times New Roman" w:hAnsi="Times New Roman" w:cs="Times New Roman"/>
                <w:b/>
              </w:rPr>
              <w:t>Glava</w:t>
            </w:r>
            <w:r w:rsidRPr="009C76F3">
              <w:rPr>
                <w:rFonts w:ascii="Times New Roman" w:eastAsia="Times New Roman" w:hAnsi="Times New Roman" w:cs="Times New Roman"/>
                <w:b/>
                <w:bCs/>
              </w:rPr>
              <w:t xml:space="preserve">: 4 MUZEJ GRADA </w:t>
            </w:r>
          </w:p>
          <w:p w14:paraId="02666BCA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Uprava: 0003 MUZEJ GRADA ŠIBENIKA</w:t>
            </w:r>
          </w:p>
        </w:tc>
      </w:tr>
      <w:tr w:rsidR="00FF5C02" w:rsidRPr="00BB69B4" w14:paraId="262937B1" w14:textId="77777777" w:rsidTr="00254E4B">
        <w:trPr>
          <w:trHeight w:val="31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28C572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Planirana sredstva za provedbu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2B7B62" w14:textId="6E2B2550" w:rsidR="00FF5C02" w:rsidRPr="009C76F3" w:rsidRDefault="00D03A25" w:rsidP="00254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3B5ADD"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3B5ADD">
              <w:rPr>
                <w:rFonts w:ascii="Times New Roman" w:eastAsia="Times New Roman" w:hAnsi="Times New Roman" w:cs="Times New Roman"/>
                <w:b/>
                <w:bCs/>
              </w:rPr>
              <w:t>605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EUR</w:t>
            </w:r>
          </w:p>
        </w:tc>
      </w:tr>
      <w:tr w:rsidR="00FF5C02" w:rsidRPr="00BB69B4" w14:paraId="57B426AB" w14:textId="77777777" w:rsidTr="00254E4B">
        <w:trPr>
          <w:trHeight w:val="31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E93636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NAZIV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D15B9C" w14:textId="42686387" w:rsidR="00931251" w:rsidRPr="00931251" w:rsidRDefault="00FF5C02" w:rsidP="00931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76F3">
              <w:rPr>
                <w:rFonts w:ascii="Times New Roman" w:eastAsia="Times New Roman" w:hAnsi="Times New Roman" w:cs="Times New Roman"/>
                <w:b/>
                <w:bCs/>
              </w:rPr>
              <w:t>152001 MUZEJSKA DJELATNOST</w:t>
            </w:r>
          </w:p>
        </w:tc>
      </w:tr>
      <w:tr w:rsidR="00FF5C02" w:rsidRPr="00BB69B4" w14:paraId="26EECD2C" w14:textId="77777777" w:rsidTr="00254E4B">
        <w:trPr>
          <w:trHeight w:val="285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5467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Funkcijska oznaka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BB92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0820 Službe kulture</w:t>
            </w:r>
          </w:p>
        </w:tc>
      </w:tr>
      <w:tr w:rsidR="00FF5C02" w:rsidRPr="00BB69B4" w14:paraId="4547B2A5" w14:textId="77777777" w:rsidTr="00254E4B">
        <w:trPr>
          <w:trHeight w:val="98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1D180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Regulatorni okvir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8E480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Zakon o muzejima (Nar. nov., 61/18. i 98/19.)</w:t>
            </w:r>
          </w:p>
          <w:p w14:paraId="6612C52F" w14:textId="6674A910" w:rsidR="00FF5C02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Zakon o ustanovama (Nar. nov., 76/93., 29/97., 47/99., 35/08. i 127/19.)</w:t>
            </w:r>
          </w:p>
          <w:p w14:paraId="2486B716" w14:textId="7E5DE018" w:rsidR="005E5679" w:rsidRPr="009C76F3" w:rsidRDefault="005E5679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Zakon o proračunu (Nar. nov.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C76F3">
              <w:rPr>
                <w:rFonts w:ascii="Times New Roman" w:hAnsi="Times New Roman" w:cs="Times New Roman"/>
              </w:rPr>
              <w:t>144/21.)</w:t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  <w:p w14:paraId="79238F3C" w14:textId="3F88EC9E" w:rsidR="00FF5C02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 xml:space="preserve">Zakon o upravljanju javnim ustanovama </w:t>
            </w:r>
            <w:r w:rsidR="00BC0672">
              <w:rPr>
                <w:rFonts w:ascii="Times New Roman" w:hAnsi="Times New Roman" w:cs="Times New Roman"/>
              </w:rPr>
              <w:t xml:space="preserve">u </w:t>
            </w:r>
            <w:r w:rsidRPr="009C76F3">
              <w:rPr>
                <w:rFonts w:ascii="Times New Roman" w:hAnsi="Times New Roman" w:cs="Times New Roman"/>
              </w:rPr>
              <w:t>kulturi (Nar. nov., 96/01. i 98/19.)</w:t>
            </w:r>
          </w:p>
          <w:p w14:paraId="007B69AC" w14:textId="34B11AE1" w:rsidR="00A47ADE" w:rsidRDefault="00A47ADE" w:rsidP="00A47A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ADE">
              <w:rPr>
                <w:rFonts w:ascii="Times New Roman" w:hAnsi="Times New Roman" w:cs="Times New Roman"/>
                <w:sz w:val="24"/>
                <w:szCs w:val="24"/>
              </w:rPr>
              <w:t>Zakon o financiranju javnih potreba u kulturi (Nar. nov., br. 47/90., 27/93. i 38/09.)</w:t>
            </w:r>
          </w:p>
          <w:p w14:paraId="643AF7F7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4F">
              <w:rPr>
                <w:rFonts w:ascii="Times New Roman" w:hAnsi="Times New Roman" w:cs="Times New Roman"/>
              </w:rPr>
              <w:t>Zakon o radu (Nar. nov., br. 93/14., 127/17. i 98/19.)</w:t>
            </w:r>
          </w:p>
        </w:tc>
      </w:tr>
      <w:tr w:rsidR="00FF5C02" w:rsidRPr="00BB69B4" w14:paraId="33D84D04" w14:textId="77777777" w:rsidTr="00254E4B">
        <w:trPr>
          <w:trHeight w:val="357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D3DB4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Opis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51375" w14:textId="77777777" w:rsidR="00FF5C02" w:rsidRPr="009C76F3" w:rsidRDefault="00FF5C02" w:rsidP="00254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76F3">
              <w:rPr>
                <w:rFonts w:ascii="Times New Roman" w:eastAsia="Times New Roman" w:hAnsi="Times New Roman" w:cs="Times New Roman"/>
                <w:b/>
                <w:bCs/>
              </w:rPr>
              <w:t>A15200101 Redovna djelatnost Muzeja</w:t>
            </w:r>
          </w:p>
        </w:tc>
      </w:tr>
      <w:tr w:rsidR="00FF5C02" w:rsidRPr="00BB69B4" w14:paraId="07D6C442" w14:textId="77777777" w:rsidTr="00254E4B">
        <w:trPr>
          <w:trHeight w:val="6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F604F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Ciljevi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E5F9C" w14:textId="618966B0" w:rsidR="00FF5C02" w:rsidRPr="00133E61" w:rsidRDefault="00133E61" w:rsidP="00133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>Zadobivanje veće pažnje sadašnje i buduće publike Muzeja organiziranjem povremenih izložbi, umjetničkih i kulturnih događanja, osiguravanjem dostupnosti zbirki u obrazovne, stručne i znanstvene svrhe, osiguravanjem prihvatljivog okruženja za 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C02" w:rsidRPr="00BB69B4" w14:paraId="413A7968" w14:textId="77777777" w:rsidTr="00254E4B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3D09F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Planirana sredstva za provedbu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49E4" w14:textId="378E180D" w:rsidR="00FF5C02" w:rsidRPr="009C76F3" w:rsidRDefault="003B5ADD" w:rsidP="00254E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512.223</w:t>
            </w:r>
            <w:r w:rsidR="006D0679">
              <w:rPr>
                <w:rFonts w:ascii="Times New Roman" w:hAnsi="Times New Roman" w:cs="Times New Roman"/>
                <w:b/>
                <w:bCs/>
              </w:rPr>
              <w:t xml:space="preserve"> EUR</w:t>
            </w:r>
            <w:r w:rsidR="00FF5C02" w:rsidRPr="009C76F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F5C02" w:rsidRPr="00BB69B4" w14:paraId="0FA5886E" w14:textId="77777777" w:rsidTr="00254E4B">
        <w:trPr>
          <w:trHeight w:val="3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F13B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Pokazatelj rezultata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2459D" w14:textId="329CB391" w:rsidR="00FF5C02" w:rsidRPr="009C76F3" w:rsidRDefault="006D0679" w:rsidP="00254E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Navedeni </w:t>
            </w:r>
            <w:r w:rsidR="00931251">
              <w:rPr>
                <w:rFonts w:ascii="Times New Roman" w:hAnsi="Times New Roman" w:cs="Times New Roman"/>
              </w:rPr>
              <w:t>su u zasebnoj tablici.</w:t>
            </w:r>
            <w:r w:rsidR="00FF5C02" w:rsidRPr="009C76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5C02" w:rsidRPr="00BB69B4" w14:paraId="278CFD57" w14:textId="77777777" w:rsidTr="00254E4B">
        <w:trPr>
          <w:trHeight w:val="1134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FA91E" w14:textId="77777777" w:rsidR="00FF5C02" w:rsidRPr="009C76F3" w:rsidRDefault="00FF5C02" w:rsidP="00254E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lastRenderedPageBreak/>
              <w:t xml:space="preserve">Obrazloženje </w:t>
            </w:r>
          </w:p>
          <w:p w14:paraId="42B7D6D7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B9C203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54A0A3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BE5A7" w14:textId="06E7FBCB" w:rsidR="00931251" w:rsidRDefault="00931251" w:rsidP="00931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>Planirani rashodi u navedenom programu i aktivnosti odnose se najvećim dijelom na osiguranje sredstava za rashode za zaposlene za 2</w:t>
            </w:r>
            <w:r w:rsidR="002C3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 xml:space="preserve"> djelatnika</w:t>
            </w:r>
            <w:r w:rsidR="002C3F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C5B7D">
              <w:rPr>
                <w:rFonts w:ascii="Times New Roman" w:hAnsi="Times New Roman" w:cs="Times New Roman"/>
                <w:sz w:val="24"/>
                <w:szCs w:val="24"/>
              </w:rPr>
              <w:t xml:space="preserve">planirano je </w:t>
            </w:r>
            <w:r w:rsidR="002C3FFF">
              <w:rPr>
                <w:rFonts w:ascii="Times New Roman" w:hAnsi="Times New Roman" w:cs="Times New Roman"/>
                <w:sz w:val="24"/>
                <w:szCs w:val="24"/>
              </w:rPr>
              <w:t>zapošljavanje kustosa na upražnjeno radno mjesto u Odjelu novije povijesti)</w:t>
            </w: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>; za kontinuirane materijalne rashode kao što su: rashodi za materijal i energiju, rashodi za usluge, ostali nespomenuti rashodi poslovanja, financijski rashodi</w:t>
            </w:r>
            <w:r w:rsidR="00203EE7">
              <w:rPr>
                <w:rFonts w:ascii="Times New Roman" w:hAnsi="Times New Roman" w:cs="Times New Roman"/>
                <w:sz w:val="24"/>
                <w:szCs w:val="24"/>
              </w:rPr>
              <w:t>, rashodi za nabavu nefinancijske imovine</w:t>
            </w: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 xml:space="preserve"> te izdaci za otplatu anuiteta po leasingu za kupnju službenog vozila.</w:t>
            </w:r>
          </w:p>
          <w:p w14:paraId="3A2D03DE" w14:textId="53986C52" w:rsidR="001879B1" w:rsidRPr="00EE0B64" w:rsidRDefault="001879B1" w:rsidP="00931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Planirani rashodi za zaposlene su viši</w:t>
            </w:r>
            <w:r w:rsidR="0090705B">
              <w:rPr>
                <w:rFonts w:ascii="Times New Roman" w:hAnsi="Times New Roman" w:cs="Times New Roman"/>
                <w:sz w:val="24"/>
                <w:szCs w:val="24"/>
              </w:rPr>
              <w:t xml:space="preserve"> za 36.620 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odnosu na prethodno razdoblje zbog</w:t>
            </w:r>
            <w:r w:rsidR="009070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povratka jedne djelatnice s porodiljnog dopusta</w:t>
            </w:r>
            <w:r w:rsidR="009070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planiranu isplatu jubilarnih nagrada za tri djelatnika te </w:t>
            </w:r>
            <w:r w:rsidR="0090705B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uveden</w:t>
            </w:r>
            <w:r w:rsidR="0090705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paušaln</w:t>
            </w:r>
            <w:r w:rsidR="0090705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naknad</w:t>
            </w:r>
            <w:r w:rsidR="0090705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podmirivanj</w:t>
            </w:r>
            <w:r w:rsidR="009070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troškova prehrane. </w:t>
            </w:r>
          </w:p>
          <w:p w14:paraId="4217D681" w14:textId="55FAB04F" w:rsidR="00FF5C02" w:rsidRPr="009C76F3" w:rsidRDefault="00931251" w:rsidP="009312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>Svi planirani rashodi i izdaci odnose se na redovno funkcioniranje Muzeja kao javne ustanove u kulturi te kao proračunskog korisnika koji se u cijelosti financira iz nadležnog proračuna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C02" w:rsidRPr="00BB69B4" w14:paraId="4E337323" w14:textId="77777777" w:rsidTr="00254E4B">
        <w:trPr>
          <w:trHeight w:val="34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FB8BC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NAZIV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BF051A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eastAsia="Times New Roman" w:hAnsi="Times New Roman" w:cs="Times New Roman"/>
                <w:b/>
                <w:bCs/>
              </w:rPr>
              <w:t>152002 ZAŠTITA KULTURNO POVIJESNE BAŠTINE</w:t>
            </w:r>
          </w:p>
        </w:tc>
      </w:tr>
      <w:tr w:rsidR="00FF5C02" w:rsidRPr="00BB69B4" w14:paraId="7B1D3626" w14:textId="77777777" w:rsidTr="00254E4B">
        <w:trPr>
          <w:trHeight w:val="240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4E480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Funkcijska oznaka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D3B9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0820 Službe kulture</w:t>
            </w:r>
          </w:p>
        </w:tc>
      </w:tr>
      <w:tr w:rsidR="00FF5C02" w:rsidRPr="00BB69B4" w14:paraId="3BDD0A34" w14:textId="77777777" w:rsidTr="00254E4B">
        <w:trPr>
          <w:trHeight w:val="1181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336C2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Regulatorni okvir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9C0E" w14:textId="77777777" w:rsidR="00C82CB5" w:rsidRPr="009C76F3" w:rsidRDefault="00C82CB5" w:rsidP="00C82C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Zakon o muzejima (Nar. nov., 61/18. i 98/19.)</w:t>
            </w:r>
          </w:p>
          <w:p w14:paraId="65FAAA9D" w14:textId="2027048F" w:rsidR="00C82CB5" w:rsidRDefault="00C82CB5" w:rsidP="00C82C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Zakon o ustanovama (Nar. nov., 76/93., 29/97., 47/99., 35/08. i 127/19.)</w:t>
            </w:r>
          </w:p>
          <w:p w14:paraId="13E69D38" w14:textId="1605C83B" w:rsidR="00015683" w:rsidRPr="009C76F3" w:rsidRDefault="00015683" w:rsidP="00C82C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Zakon o proračunu (Nar. nov.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C76F3">
              <w:rPr>
                <w:rFonts w:ascii="Times New Roman" w:hAnsi="Times New Roman" w:cs="Times New Roman"/>
              </w:rPr>
              <w:t>144/21.)</w:t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  <w:p w14:paraId="5C702798" w14:textId="77777777" w:rsidR="00C82CB5" w:rsidRDefault="00C82CB5" w:rsidP="00C82C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 xml:space="preserve">Zakon o upravljanju javnim ustanovama </w:t>
            </w:r>
            <w:r>
              <w:rPr>
                <w:rFonts w:ascii="Times New Roman" w:hAnsi="Times New Roman" w:cs="Times New Roman"/>
              </w:rPr>
              <w:t xml:space="preserve">u </w:t>
            </w:r>
            <w:r w:rsidRPr="009C76F3">
              <w:rPr>
                <w:rFonts w:ascii="Times New Roman" w:hAnsi="Times New Roman" w:cs="Times New Roman"/>
              </w:rPr>
              <w:t>kulturi (Nar. nov., 96/01. i 98/19.)</w:t>
            </w:r>
          </w:p>
          <w:p w14:paraId="55ABD4E6" w14:textId="325F202D" w:rsidR="00C82CB5" w:rsidRDefault="00C82CB5" w:rsidP="00C82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ADE">
              <w:rPr>
                <w:rFonts w:ascii="Times New Roman" w:hAnsi="Times New Roman" w:cs="Times New Roman"/>
                <w:sz w:val="24"/>
                <w:szCs w:val="24"/>
              </w:rPr>
              <w:t>Zakon o financiranju javnih potreba u kulturi (Nar. nov., br. 47/90., 27/93. i 38/09.)</w:t>
            </w:r>
          </w:p>
          <w:p w14:paraId="361E1A20" w14:textId="32A724D1" w:rsidR="00FF5C02" w:rsidRPr="00C82CB5" w:rsidRDefault="00C82CB5" w:rsidP="00C82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F3">
              <w:rPr>
                <w:rFonts w:ascii="Times New Roman" w:hAnsi="Times New Roman" w:cs="Times New Roman"/>
              </w:rPr>
              <w:t>Zakon o zaštiti i očuvanju kulturnih dobara (Nar. nov., 62/20. i 117/21.)</w:t>
            </w:r>
          </w:p>
        </w:tc>
      </w:tr>
      <w:tr w:rsidR="00FF5C02" w:rsidRPr="00BB69B4" w14:paraId="61FA43C7" w14:textId="77777777" w:rsidTr="00254E4B">
        <w:trPr>
          <w:trHeight w:val="88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D38CB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Opis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89DA9" w14:textId="77777777" w:rsidR="00FF5C02" w:rsidRPr="009C76F3" w:rsidRDefault="00FF5C02" w:rsidP="00254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76F3">
              <w:rPr>
                <w:rFonts w:ascii="Times New Roman" w:eastAsia="Times New Roman" w:hAnsi="Times New Roman" w:cs="Times New Roman"/>
                <w:b/>
                <w:bCs/>
              </w:rPr>
              <w:t>A15200201 Zaštita kulturno povijesne baštine</w:t>
            </w:r>
          </w:p>
          <w:p w14:paraId="5F253508" w14:textId="77777777" w:rsidR="00FF5C02" w:rsidRPr="009C76F3" w:rsidRDefault="00FF5C02" w:rsidP="00254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C76F3">
              <w:rPr>
                <w:rFonts w:ascii="Times New Roman" w:eastAsia="Times New Roman" w:hAnsi="Times New Roman" w:cs="Times New Roman"/>
                <w:b/>
                <w:bCs/>
              </w:rPr>
              <w:t>K15200202 Stalni postav Muzeja</w:t>
            </w:r>
          </w:p>
          <w:p w14:paraId="31706F8A" w14:textId="77777777" w:rsidR="00FF5C02" w:rsidRPr="009C76F3" w:rsidRDefault="00FF5C02" w:rsidP="00254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76F3">
              <w:rPr>
                <w:rFonts w:ascii="Times New Roman" w:eastAsia="Times New Roman" w:hAnsi="Times New Roman" w:cs="Times New Roman"/>
                <w:b/>
                <w:bCs/>
              </w:rPr>
              <w:t>A15200215 Muzejsko-galerijska djelatnost</w:t>
            </w:r>
          </w:p>
          <w:p w14:paraId="4173CFBC" w14:textId="77777777" w:rsidR="00FF5C02" w:rsidRPr="009C76F3" w:rsidRDefault="00FF5C02" w:rsidP="00254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76F3">
              <w:rPr>
                <w:rFonts w:ascii="Times New Roman" w:eastAsia="Times New Roman" w:hAnsi="Times New Roman" w:cs="Times New Roman"/>
                <w:b/>
                <w:bCs/>
              </w:rPr>
              <w:t>A15200216 Arheološki lokaliteti</w:t>
            </w:r>
          </w:p>
          <w:p w14:paraId="12F52788" w14:textId="77777777" w:rsidR="00FF5C02" w:rsidRPr="009C76F3" w:rsidRDefault="00FF5C02" w:rsidP="00254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76F3">
              <w:rPr>
                <w:rFonts w:ascii="Times New Roman" w:eastAsia="Times New Roman" w:hAnsi="Times New Roman" w:cs="Times New Roman"/>
                <w:b/>
                <w:bCs/>
              </w:rPr>
              <w:t>A15200217 Muzejsko izdavaštvo</w:t>
            </w:r>
          </w:p>
        </w:tc>
      </w:tr>
      <w:tr w:rsidR="00FF5C02" w:rsidRPr="00BB69B4" w14:paraId="43422365" w14:textId="77777777" w:rsidTr="00254E4B">
        <w:trPr>
          <w:trHeight w:val="30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70C0C" w14:textId="77777777" w:rsidR="00FF5C02" w:rsidRPr="009C76F3" w:rsidRDefault="00FF5C02" w:rsidP="00254E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Ciljevi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F558F" w14:textId="66DB2E10" w:rsidR="00FF5C02" w:rsidRPr="0068484D" w:rsidRDefault="0068484D" w:rsidP="00684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>Zaštita i očuvanje kulturne baštine i njezine dostupnosti javnosti kroz nabavu muzejske građe, istraživanja, stručne i znanstvene obrade te njezine sistematizacije u zbirke, trajne zaštite muzejske građe, muzejske dokumentacije i arheoloških lokaliteta i nalazišta u svrhu osiguranja dostupnosti, obrazovanja, tumačenja, uživanja, predstavljanja i prezentiranja javnosti muzejske građe kroz stalni postav, povremene izložbe, istraživanja, izdavaštvo, digitalizaciju muzejske građe, predavanja, konferencije i stručne skupove, edukativne aktivnosti i radionice zainteresiranom, u najvećem broju, domicilnom stanovništvu te stranim posjetiteljima i gostima. Muzejska građa i muzejska dokumentacija štite se kao kulturno dobro.</w:t>
            </w:r>
          </w:p>
        </w:tc>
      </w:tr>
      <w:tr w:rsidR="00FF5C02" w:rsidRPr="00BB69B4" w14:paraId="7F5D48F1" w14:textId="77777777" w:rsidTr="00254E4B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4A85D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Planirana sredstva za provedbu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ED59" w14:textId="144ADCE2" w:rsidR="00FF5C02" w:rsidRPr="009C76F3" w:rsidRDefault="003B5ADD" w:rsidP="00254E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159.382</w:t>
            </w:r>
            <w:r w:rsidR="0068484D">
              <w:rPr>
                <w:rFonts w:ascii="Times New Roman" w:hAnsi="Times New Roman" w:cs="Times New Roman"/>
                <w:b/>
                <w:bCs/>
              </w:rPr>
              <w:t xml:space="preserve"> EUR</w:t>
            </w:r>
            <w:r w:rsidR="00FF5C02" w:rsidRPr="009C76F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F5C02" w:rsidRPr="00BB69B4" w14:paraId="737D76A7" w14:textId="77777777" w:rsidTr="00254E4B">
        <w:trPr>
          <w:trHeight w:val="30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1A367" w14:textId="77777777" w:rsidR="00FF5C02" w:rsidRPr="009C76F3" w:rsidRDefault="00FF5C02" w:rsidP="00254E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Pokazatelj rezultata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F7DC" w14:textId="1B827120" w:rsidR="00FF5C02" w:rsidRPr="009C76F3" w:rsidRDefault="0068484D" w:rsidP="00254E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Navedeni su u zasebnoj tablici</w:t>
            </w:r>
          </w:p>
        </w:tc>
      </w:tr>
      <w:tr w:rsidR="00FF5C02" w:rsidRPr="00BB69B4" w14:paraId="502683B8" w14:textId="77777777" w:rsidTr="00254E4B">
        <w:trPr>
          <w:trHeight w:val="2489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DECAA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lastRenderedPageBreak/>
              <w:t xml:space="preserve">Obrazloženje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65EE1" w14:textId="1DF252D2" w:rsidR="0068484D" w:rsidRPr="00EE0B64" w:rsidRDefault="0068484D" w:rsidP="00684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>Kontinuirana briga za muzejski fundus kroz planiranu sakupljačku politiku te utvrđivanje prioriteta obrade i zaštite muzejskih predmeta, međumuzejska suradnja, s</w:t>
            </w:r>
            <w:r w:rsidR="00071A4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>kupljane muzejske građe i njena obrada te izrada muzejskih suvenira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CD0ADD" w14:textId="5E250BB5" w:rsidR="00FF5C02" w:rsidRPr="00E4110A" w:rsidRDefault="0068484D" w:rsidP="00E41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1674538"/>
            <w:r w:rsidRPr="00EE0B64">
              <w:rPr>
                <w:rFonts w:ascii="Times New Roman" w:hAnsi="Times New Roman" w:cs="Times New Roman"/>
                <w:sz w:val="24"/>
                <w:szCs w:val="24"/>
              </w:rPr>
              <w:t>Planiranim</w:t>
            </w:r>
            <w:r w:rsidR="005B723F">
              <w:rPr>
                <w:rFonts w:ascii="Times New Roman" w:hAnsi="Times New Roman" w:cs="Times New Roman"/>
                <w:sz w:val="24"/>
                <w:szCs w:val="24"/>
              </w:rPr>
              <w:t>, limitiranim</w:t>
            </w: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 xml:space="preserve"> sredstvima omogućit će se</w:t>
            </w:r>
            <w:r w:rsidRPr="00EE0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1653" w:rsidRPr="00E31653">
              <w:rPr>
                <w:rFonts w:ascii="Times New Roman" w:hAnsi="Times New Roman" w:cs="Times New Roman"/>
                <w:sz w:val="24"/>
                <w:szCs w:val="24"/>
              </w:rPr>
              <w:t>djelomično</w:t>
            </w:r>
            <w:r w:rsidR="00E31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>organiziranje i izvršenje</w:t>
            </w:r>
            <w:r w:rsidR="009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 xml:space="preserve">planiranih poslova muzejske djelatnosti kao što su: promocija baštine Šibenika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>ibensko-kninske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županije</w:t>
            </w: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 xml:space="preserve"> putem izrade suvenira – odljevaka, replika i sl., sudjelovanje na znanstvenim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stručnim</w:t>
            </w: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 xml:space="preserve"> skupovima u zemlji i inozemstvu, objava u stručnim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znanstvenim </w:t>
            </w: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>časopisima, stručno usavršavanje svih stručnih djelatnika, za kongrese, savjetovanja i simpozije</w:t>
            </w:r>
            <w:r w:rsidR="00E31653">
              <w:rPr>
                <w:rFonts w:ascii="Times New Roman" w:hAnsi="Times New Roman" w:cs="Times New Roman"/>
                <w:sz w:val="24"/>
                <w:szCs w:val="24"/>
              </w:rPr>
              <w:t xml:space="preserve"> definirane Programom rada Muzeja za 2023. godinu.</w:t>
            </w:r>
            <w:bookmarkEnd w:id="2"/>
          </w:p>
        </w:tc>
      </w:tr>
    </w:tbl>
    <w:p w14:paraId="1AAD8D09" w14:textId="77777777" w:rsidR="00FF5C02" w:rsidRPr="00EE0B64" w:rsidRDefault="00FF5C02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54459" w14:textId="1708867F" w:rsidR="00CD7EB4" w:rsidRPr="00CD7EB4" w:rsidRDefault="0068484D" w:rsidP="00CD7EB4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4D">
        <w:rPr>
          <w:rFonts w:ascii="Times New Roman" w:hAnsi="Times New Roman" w:cs="Times New Roman"/>
          <w:sz w:val="24"/>
          <w:szCs w:val="24"/>
          <w:u w:val="single"/>
        </w:rPr>
        <w:t>Aktivnost</w:t>
      </w:r>
      <w:r w:rsidR="00953526" w:rsidRPr="0068484D">
        <w:rPr>
          <w:rFonts w:ascii="Times New Roman" w:hAnsi="Times New Roman" w:cs="Times New Roman"/>
          <w:sz w:val="24"/>
          <w:szCs w:val="24"/>
          <w:u w:val="single"/>
        </w:rPr>
        <w:t>: 152001</w:t>
      </w:r>
      <w:r w:rsidRPr="0068484D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953526" w:rsidRPr="006848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8484D">
        <w:rPr>
          <w:rFonts w:ascii="Times New Roman" w:hAnsi="Times New Roman" w:cs="Times New Roman"/>
          <w:sz w:val="24"/>
          <w:szCs w:val="24"/>
          <w:u w:val="single"/>
        </w:rPr>
        <w:t>Redovna djelatnost Muzeja</w:t>
      </w:r>
      <w:r w:rsidR="00953526" w:rsidRPr="006848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C4920" w14:textId="75C9C8EA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  <w:u w:val="single"/>
        </w:rPr>
        <w:t>Zakonska osnova:</w:t>
      </w:r>
      <w:r w:rsidRPr="00EE0B64">
        <w:rPr>
          <w:rFonts w:ascii="Times New Roman" w:hAnsi="Times New Roman" w:cs="Times New Roman"/>
          <w:sz w:val="24"/>
          <w:szCs w:val="24"/>
        </w:rPr>
        <w:t xml:space="preserve">  Članak 6. Zakona o muzejima</w:t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1516"/>
        <w:gridCol w:w="1579"/>
        <w:gridCol w:w="1448"/>
        <w:gridCol w:w="910"/>
        <w:gridCol w:w="857"/>
        <w:gridCol w:w="910"/>
        <w:gridCol w:w="910"/>
        <w:gridCol w:w="910"/>
      </w:tblGrid>
      <w:tr w:rsidR="00953526" w:rsidRPr="00EE0B64" w14:paraId="6C6297D5" w14:textId="77777777" w:rsidTr="00FD7065">
        <w:trPr>
          <w:trHeight w:val="67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1DBA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3EE4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6DE6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8C573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Polazna vrijednost 2022.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D61F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3B28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Ciljana vrijednost 2023.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237B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Ciljana vrijednost 2024.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F721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Ciljana vrijednost 2025.</w:t>
            </w:r>
          </w:p>
        </w:tc>
      </w:tr>
      <w:tr w:rsidR="00953526" w:rsidRPr="00EE0B64" w14:paraId="55FDBE45" w14:textId="77777777" w:rsidTr="00FD7065">
        <w:trPr>
          <w:trHeight w:val="202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C755" w14:textId="2484D4AB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Povećanje broja </w:t>
            </w:r>
            <w:r w:rsidR="002351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inventiranih </w:t>
            </w: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muzejskih predmeta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D295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Muzejski predmeti upisom u inventarnu knjigu Muzeja stječu status kulturnog dobra, a inventarna knjiga Muzeja sastavni je dio Registra kulturnih dobara Republike Hrvatske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7BA3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inventiranih muzejskih predmeta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106E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1B4F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8D3F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3AB23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444A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4500</w:t>
            </w:r>
          </w:p>
        </w:tc>
      </w:tr>
      <w:tr w:rsidR="00953526" w:rsidRPr="00EE0B64" w14:paraId="6807F170" w14:textId="77777777" w:rsidTr="00FD7065">
        <w:trPr>
          <w:trHeight w:val="9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952C8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Stručno usavršavanje na seminarima, savjetovanjima i simpozijima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83D9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Poticanje djelatnika na edukaciju i stručno usavršavanje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D05D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stručnih usavršavanja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308F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8BB0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7A92D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20162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E4DD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</w:tbl>
    <w:p w14:paraId="7A24EFE3" w14:textId="77777777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D08E5" w14:textId="2ECE0AD0" w:rsidR="00BE4336" w:rsidRDefault="00953526" w:rsidP="00C10264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6476224"/>
      <w:r w:rsidRPr="00BE4336">
        <w:rPr>
          <w:rFonts w:ascii="Times New Roman" w:hAnsi="Times New Roman" w:cs="Times New Roman"/>
          <w:sz w:val="24"/>
          <w:szCs w:val="24"/>
          <w:u w:val="single"/>
        </w:rPr>
        <w:t>Aktivnost: A15200201 Zaštita kulturno-povijesne baštine</w:t>
      </w:r>
      <w:r w:rsidR="00CD7E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5ADD">
        <w:rPr>
          <w:rFonts w:ascii="Times New Roman" w:hAnsi="Times New Roman" w:cs="Times New Roman"/>
          <w:sz w:val="24"/>
          <w:szCs w:val="24"/>
        </w:rPr>
        <w:t>–</w:t>
      </w:r>
      <w:r w:rsidR="00CD7EB4">
        <w:rPr>
          <w:rFonts w:ascii="Times New Roman" w:hAnsi="Times New Roman" w:cs="Times New Roman"/>
          <w:sz w:val="24"/>
          <w:szCs w:val="24"/>
        </w:rPr>
        <w:t xml:space="preserve"> </w:t>
      </w:r>
      <w:r w:rsidR="003B5ADD">
        <w:rPr>
          <w:rFonts w:ascii="Times New Roman" w:hAnsi="Times New Roman" w:cs="Times New Roman"/>
          <w:sz w:val="24"/>
          <w:szCs w:val="24"/>
        </w:rPr>
        <w:t>28.450</w:t>
      </w:r>
      <w:r w:rsidR="00CD7EB4" w:rsidRPr="00CD7EB4">
        <w:rPr>
          <w:rFonts w:ascii="Times New Roman" w:hAnsi="Times New Roman" w:cs="Times New Roman"/>
          <w:sz w:val="24"/>
          <w:szCs w:val="24"/>
        </w:rPr>
        <w:t xml:space="preserve"> EUR</w:t>
      </w:r>
      <w:r w:rsidR="0068484D" w:rsidRPr="00BE4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40044" w14:textId="592DA2F5" w:rsidR="00953526" w:rsidRPr="00EE0B64" w:rsidRDefault="0068484D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336">
        <w:rPr>
          <w:rFonts w:ascii="Times New Roman" w:hAnsi="Times New Roman" w:cs="Times New Roman"/>
          <w:sz w:val="24"/>
          <w:szCs w:val="24"/>
          <w:u w:val="single"/>
        </w:rPr>
        <w:t>Zakonska osnova:</w:t>
      </w:r>
      <w:r w:rsidRPr="00BE4336">
        <w:rPr>
          <w:rFonts w:ascii="Times New Roman" w:hAnsi="Times New Roman" w:cs="Times New Roman"/>
          <w:sz w:val="24"/>
          <w:szCs w:val="24"/>
        </w:rPr>
        <w:t xml:space="preserve">  Članak 6. Zakona o muzejima</w:t>
      </w:r>
      <w:bookmarkEnd w:id="3"/>
    </w:p>
    <w:tbl>
      <w:tblPr>
        <w:tblW w:w="9040" w:type="dxa"/>
        <w:tblLook w:val="04A0" w:firstRow="1" w:lastRow="0" w:firstColumn="1" w:lastColumn="0" w:noHBand="0" w:noVBand="1"/>
      </w:tblPr>
      <w:tblGrid>
        <w:gridCol w:w="1490"/>
        <w:gridCol w:w="1590"/>
        <w:gridCol w:w="1463"/>
        <w:gridCol w:w="910"/>
        <w:gridCol w:w="857"/>
        <w:gridCol w:w="910"/>
        <w:gridCol w:w="910"/>
        <w:gridCol w:w="910"/>
      </w:tblGrid>
      <w:tr w:rsidR="00953526" w:rsidRPr="00EE0B64" w14:paraId="232ACACF" w14:textId="77777777" w:rsidTr="00FD7065">
        <w:trPr>
          <w:trHeight w:val="67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206D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A269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3B16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8386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Polazna vrijednost 2022.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7EED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1C5F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Ciljana vrijednost 2023.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2CEC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Ciljana vrijednost 2024.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A2D5C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Ciljana vrijednost 2025.</w:t>
            </w:r>
          </w:p>
        </w:tc>
      </w:tr>
      <w:tr w:rsidR="00953526" w:rsidRPr="00EE0B64" w14:paraId="67F1C006" w14:textId="77777777" w:rsidTr="00FD7065">
        <w:trPr>
          <w:trHeight w:val="202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3D5E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Sudjelovanje na stručnim i znanstvenim kongresima i savjetovanjima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14A4" w14:textId="74765B04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Sudjelovanjem na stručnim i znanstvenim kongresima i savjetovanjima prezentira se i promovira kulturno-povijesna baština šibenskog kraja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BB16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sudjelovanja na stručnim i znanstvenim kongresima i savjetovanjima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F6DB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34C8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B500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7A65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53C7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953526" w:rsidRPr="00EE0B64" w14:paraId="4A96CEEB" w14:textId="77777777" w:rsidTr="00FD7065">
        <w:trPr>
          <w:trHeight w:val="90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9200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Povećanje broja otkupa muzejske građe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F273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Otkupom muzejskih predmeta želi se povećati muzejski fundus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0790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otkupljenih muzejskih predmeta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D45C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BE57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DF2D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BDCE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5670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953526" w:rsidRPr="00EE0B64" w14:paraId="5E626AE0" w14:textId="77777777" w:rsidTr="00FD7065">
        <w:trPr>
          <w:trHeight w:val="112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EB1C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Povećanje broja konzervacije i restauracije na muzejskim predmetima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4D91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Konzervacijom i restauracijom želi se stanje muzejskih predmeta staviti u funkciju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7697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konzerviranih i restauriranih muzejskih predmeta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3A33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8AF9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4122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848E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EED7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</w:tr>
    </w:tbl>
    <w:p w14:paraId="00AAE9C6" w14:textId="77777777" w:rsidR="00953526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6EE9A" w14:textId="6335DF36" w:rsidR="00953526" w:rsidRPr="0068484D" w:rsidRDefault="00953526" w:rsidP="0068484D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4D">
        <w:rPr>
          <w:rFonts w:ascii="Times New Roman" w:hAnsi="Times New Roman" w:cs="Times New Roman"/>
          <w:sz w:val="24"/>
          <w:szCs w:val="24"/>
          <w:u w:val="single"/>
        </w:rPr>
        <w:lastRenderedPageBreak/>
        <w:t>Kapitalni projekt: 15200202 – Stalni postav Muzeja</w:t>
      </w:r>
      <w:r w:rsidRPr="0068484D">
        <w:rPr>
          <w:rFonts w:ascii="Times New Roman" w:hAnsi="Times New Roman" w:cs="Times New Roman"/>
          <w:sz w:val="24"/>
          <w:szCs w:val="24"/>
        </w:rPr>
        <w:t xml:space="preserve"> – </w:t>
      </w:r>
      <w:r w:rsidR="0068484D">
        <w:rPr>
          <w:rFonts w:ascii="Times New Roman" w:hAnsi="Times New Roman" w:cs="Times New Roman"/>
          <w:sz w:val="24"/>
          <w:szCs w:val="24"/>
        </w:rPr>
        <w:t>66.361 EUR</w:t>
      </w:r>
    </w:p>
    <w:p w14:paraId="4B8C6116" w14:textId="09D76EB0" w:rsidR="00953526" w:rsidRPr="00EE0B64" w:rsidRDefault="00953526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Riječ je o dovršetku projekta stalnog muzejskog postava na III. katu Kneževe palače, a odnosi se na vremensko razdoblje novije povijesti</w:t>
      </w:r>
      <w:r w:rsidR="00BE4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7577CF" w14:textId="704C5B43" w:rsidR="00953526" w:rsidRDefault="00274E7E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je prijavljen</w:t>
      </w:r>
      <w:r w:rsidR="00953526" w:rsidRPr="00274E7E">
        <w:rPr>
          <w:rFonts w:ascii="Times New Roman" w:hAnsi="Times New Roman" w:cs="Times New Roman"/>
          <w:sz w:val="24"/>
          <w:szCs w:val="24"/>
        </w:rPr>
        <w:t xml:space="preserve"> na natječaj Ministarstva kulture i medij</w:t>
      </w:r>
      <w:r w:rsidR="00BE4336">
        <w:rPr>
          <w:rFonts w:ascii="Times New Roman" w:hAnsi="Times New Roman" w:cs="Times New Roman"/>
          <w:sz w:val="24"/>
          <w:szCs w:val="24"/>
        </w:rPr>
        <w:t>a</w:t>
      </w:r>
      <w:r w:rsidR="00953526" w:rsidRPr="00274E7E">
        <w:rPr>
          <w:rFonts w:ascii="Times New Roman" w:hAnsi="Times New Roman" w:cs="Times New Roman"/>
          <w:sz w:val="24"/>
          <w:szCs w:val="24"/>
        </w:rPr>
        <w:t>.</w:t>
      </w:r>
    </w:p>
    <w:p w14:paraId="5A4FA584" w14:textId="54F0E151" w:rsidR="00F22AE1" w:rsidRDefault="00E31653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Stalni postav Muzeja grada Šibenika, smješten u atriju i južnom krilu Kneževe palače, prezentira povijest grada i njegove okolice od 6. tisućljeća prije Krista do kraja 18. stoljeća. U Stalnom postavu čuvaju se najreprezentativniji eksponati iz bogate povijesti grada Šibenika. </w:t>
      </w:r>
    </w:p>
    <w:p w14:paraId="05D92746" w14:textId="77777777" w:rsidR="00F06A98" w:rsidRPr="00EE0B64" w:rsidRDefault="00F06A98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9FBC6" w14:textId="171AEB9E" w:rsidR="00953526" w:rsidRPr="00FA1C43" w:rsidRDefault="00953526" w:rsidP="00FA1C43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43">
        <w:rPr>
          <w:rFonts w:ascii="Times New Roman" w:hAnsi="Times New Roman" w:cs="Times New Roman"/>
          <w:sz w:val="24"/>
          <w:szCs w:val="24"/>
          <w:u w:val="single"/>
        </w:rPr>
        <w:t>Aktivnost: A15200215 Muzejsko-galerijska djelatnost</w:t>
      </w:r>
      <w:r w:rsidRPr="00FA1C43">
        <w:rPr>
          <w:rFonts w:ascii="Times New Roman" w:hAnsi="Times New Roman" w:cs="Times New Roman"/>
          <w:sz w:val="24"/>
          <w:szCs w:val="24"/>
        </w:rPr>
        <w:t xml:space="preserve"> – </w:t>
      </w:r>
      <w:r w:rsidR="003B5ADD">
        <w:rPr>
          <w:rFonts w:ascii="Times New Roman" w:hAnsi="Times New Roman" w:cs="Times New Roman"/>
          <w:sz w:val="24"/>
          <w:szCs w:val="24"/>
        </w:rPr>
        <w:t>41.007</w:t>
      </w:r>
      <w:r w:rsidR="00FA1C4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756CB3CB" w14:textId="6EA99A49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  <w:u w:val="single"/>
        </w:rPr>
        <w:t>Posebni cilj:</w:t>
      </w:r>
      <w:r w:rsidRPr="00EE0B64">
        <w:rPr>
          <w:rFonts w:ascii="Times New Roman" w:hAnsi="Times New Roman" w:cs="Times New Roman"/>
          <w:sz w:val="24"/>
          <w:szCs w:val="24"/>
        </w:rPr>
        <w:t xml:space="preserve"> Populariziranje Muzeja osmišljavanjem atraktivnih interdisciplinarnih izložbi kao i edukacijom mladih putem radionica i igraonica te povećavanje interesa lokalne zajednice za šibensku baštinu</w:t>
      </w:r>
      <w:r w:rsidR="00291E61">
        <w:rPr>
          <w:rFonts w:ascii="Times New Roman" w:hAnsi="Times New Roman" w:cs="Times New Roman"/>
          <w:sz w:val="24"/>
          <w:szCs w:val="24"/>
        </w:rPr>
        <w:t>. Također, Muzej kontinuirano radi i na uključivanju osjetljivih društvenih skupina u uživanju u materijalnoj i nematerijalnoj baštini.</w:t>
      </w:r>
    </w:p>
    <w:p w14:paraId="0870F82A" w14:textId="6FB0298B" w:rsidR="00B33A54" w:rsidRDefault="0034394D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Planiranim sredstvima</w:t>
      </w:r>
      <w:r w:rsidR="00AB6B4C">
        <w:rPr>
          <w:rFonts w:ascii="Times New Roman" w:hAnsi="Times New Roman" w:cs="Times New Roman"/>
          <w:sz w:val="24"/>
          <w:szCs w:val="24"/>
        </w:rPr>
        <w:t xml:space="preserve"> o</w:t>
      </w:r>
      <w:r w:rsidR="00953526" w:rsidRPr="00EE0B64">
        <w:rPr>
          <w:rFonts w:ascii="Times New Roman" w:hAnsi="Times New Roman" w:cs="Times New Roman"/>
          <w:sz w:val="24"/>
          <w:szCs w:val="24"/>
        </w:rPr>
        <w:t>rganiz</w:t>
      </w:r>
      <w:r w:rsidR="00E0432D">
        <w:rPr>
          <w:rFonts w:ascii="Times New Roman" w:hAnsi="Times New Roman" w:cs="Times New Roman"/>
          <w:sz w:val="24"/>
          <w:szCs w:val="24"/>
        </w:rPr>
        <w:t>irat će se</w:t>
      </w:r>
      <w:r w:rsidR="00953526" w:rsidRPr="00EE0B64">
        <w:rPr>
          <w:rFonts w:ascii="Times New Roman" w:hAnsi="Times New Roman" w:cs="Times New Roman"/>
          <w:sz w:val="24"/>
          <w:szCs w:val="24"/>
        </w:rPr>
        <w:t xml:space="preserve"> manifestacij</w:t>
      </w:r>
      <w:r w:rsidR="00B33A54">
        <w:rPr>
          <w:rFonts w:ascii="Times New Roman" w:hAnsi="Times New Roman" w:cs="Times New Roman"/>
          <w:sz w:val="24"/>
          <w:szCs w:val="24"/>
        </w:rPr>
        <w:t>e</w:t>
      </w:r>
      <w:r w:rsidR="00201001">
        <w:rPr>
          <w:rFonts w:ascii="Times New Roman" w:hAnsi="Times New Roman" w:cs="Times New Roman"/>
          <w:sz w:val="24"/>
          <w:szCs w:val="24"/>
        </w:rPr>
        <w:t>:</w:t>
      </w:r>
      <w:r w:rsidR="00953526"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B62EB1">
        <w:rPr>
          <w:rFonts w:ascii="Times New Roman" w:hAnsi="Times New Roman" w:cs="Times New Roman"/>
          <w:sz w:val="24"/>
          <w:szCs w:val="24"/>
        </w:rPr>
        <w:t>Međunarodni d</w:t>
      </w:r>
      <w:r w:rsidR="00953526" w:rsidRPr="00EE0B64">
        <w:rPr>
          <w:rFonts w:ascii="Times New Roman" w:hAnsi="Times New Roman" w:cs="Times New Roman"/>
          <w:sz w:val="24"/>
          <w:szCs w:val="24"/>
        </w:rPr>
        <w:t>an</w:t>
      </w:r>
      <w:r w:rsidR="00201001">
        <w:rPr>
          <w:rFonts w:ascii="Times New Roman" w:hAnsi="Times New Roman" w:cs="Times New Roman"/>
          <w:sz w:val="24"/>
          <w:szCs w:val="24"/>
        </w:rPr>
        <w:t xml:space="preserve"> muzeja, </w:t>
      </w:r>
      <w:r w:rsidR="00953526" w:rsidRPr="00EE0B64">
        <w:rPr>
          <w:rFonts w:ascii="Times New Roman" w:hAnsi="Times New Roman" w:cs="Times New Roman"/>
          <w:sz w:val="24"/>
          <w:szCs w:val="24"/>
        </w:rPr>
        <w:t>Noć muzeja,</w:t>
      </w:r>
      <w:r w:rsidR="00201001">
        <w:rPr>
          <w:rFonts w:ascii="Times New Roman" w:hAnsi="Times New Roman" w:cs="Times New Roman"/>
          <w:sz w:val="24"/>
          <w:szCs w:val="24"/>
        </w:rPr>
        <w:t xml:space="preserve"> Edukativna muzejska akcija – EMA te</w:t>
      </w:r>
      <w:r w:rsidR="00953526" w:rsidRPr="00EE0B64">
        <w:rPr>
          <w:rFonts w:ascii="Times New Roman" w:hAnsi="Times New Roman" w:cs="Times New Roman"/>
          <w:sz w:val="24"/>
          <w:szCs w:val="24"/>
        </w:rPr>
        <w:t xml:space="preserve"> povremen</w:t>
      </w:r>
      <w:r w:rsidR="00E0432D">
        <w:rPr>
          <w:rFonts w:ascii="Times New Roman" w:hAnsi="Times New Roman" w:cs="Times New Roman"/>
          <w:sz w:val="24"/>
          <w:szCs w:val="24"/>
        </w:rPr>
        <w:t>e</w:t>
      </w:r>
      <w:r w:rsidR="00953526" w:rsidRPr="00EE0B64">
        <w:rPr>
          <w:rFonts w:ascii="Times New Roman" w:hAnsi="Times New Roman" w:cs="Times New Roman"/>
          <w:sz w:val="24"/>
          <w:szCs w:val="24"/>
        </w:rPr>
        <w:t xml:space="preserve"> izložb</w:t>
      </w:r>
      <w:r w:rsidR="00E0432D">
        <w:rPr>
          <w:rFonts w:ascii="Times New Roman" w:hAnsi="Times New Roman" w:cs="Times New Roman"/>
          <w:sz w:val="24"/>
          <w:szCs w:val="24"/>
        </w:rPr>
        <w:t>e</w:t>
      </w:r>
      <w:r w:rsidR="00953526" w:rsidRPr="00EE0B64">
        <w:rPr>
          <w:rFonts w:ascii="Times New Roman" w:hAnsi="Times New Roman" w:cs="Times New Roman"/>
          <w:sz w:val="24"/>
          <w:szCs w:val="24"/>
        </w:rPr>
        <w:t xml:space="preserve"> muzejskih odjela</w:t>
      </w:r>
      <w:r w:rsidR="00AC0B77">
        <w:rPr>
          <w:rFonts w:ascii="Times New Roman" w:hAnsi="Times New Roman" w:cs="Times New Roman"/>
          <w:sz w:val="24"/>
          <w:szCs w:val="24"/>
        </w:rPr>
        <w:t xml:space="preserve"> definirane Programom rada Muzeja za 2023. godinu</w:t>
      </w:r>
      <w:r w:rsidR="00B33A54">
        <w:rPr>
          <w:rFonts w:ascii="Times New Roman" w:hAnsi="Times New Roman" w:cs="Times New Roman"/>
          <w:sz w:val="24"/>
          <w:szCs w:val="24"/>
        </w:rPr>
        <w:t>.</w:t>
      </w:r>
      <w:r w:rsidR="00AB6B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CAF4C" w14:textId="130F573A" w:rsidR="00953526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Za Muzejsko – galerijsku aktivnost planirano je izvršenje iz</w:t>
      </w:r>
      <w:r w:rsidR="00FA1C43">
        <w:rPr>
          <w:rFonts w:ascii="Times New Roman" w:hAnsi="Times New Roman" w:cs="Times New Roman"/>
          <w:sz w:val="24"/>
          <w:szCs w:val="24"/>
        </w:rPr>
        <w:t xml:space="preserve"> općih prihoda i primitaka,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FA1C43">
        <w:rPr>
          <w:rFonts w:ascii="Times New Roman" w:hAnsi="Times New Roman" w:cs="Times New Roman"/>
          <w:sz w:val="24"/>
          <w:szCs w:val="24"/>
        </w:rPr>
        <w:t>p</w:t>
      </w:r>
      <w:r w:rsidRPr="00EE0B64">
        <w:rPr>
          <w:rFonts w:ascii="Times New Roman" w:hAnsi="Times New Roman" w:cs="Times New Roman"/>
          <w:sz w:val="24"/>
          <w:szCs w:val="24"/>
        </w:rPr>
        <w:t xml:space="preserve">omoći, </w:t>
      </w:r>
      <w:r w:rsidR="00FA1C43">
        <w:rPr>
          <w:rFonts w:ascii="Times New Roman" w:hAnsi="Times New Roman" w:cs="Times New Roman"/>
          <w:sz w:val="24"/>
          <w:szCs w:val="24"/>
        </w:rPr>
        <w:t>v</w:t>
      </w:r>
      <w:r w:rsidRPr="00EE0B64">
        <w:rPr>
          <w:rFonts w:ascii="Times New Roman" w:hAnsi="Times New Roman" w:cs="Times New Roman"/>
          <w:sz w:val="24"/>
          <w:szCs w:val="24"/>
        </w:rPr>
        <w:t xml:space="preserve">lastitih prihoda te </w:t>
      </w:r>
      <w:r w:rsidR="00FA1C43">
        <w:rPr>
          <w:rFonts w:ascii="Times New Roman" w:hAnsi="Times New Roman" w:cs="Times New Roman"/>
          <w:sz w:val="24"/>
          <w:szCs w:val="24"/>
        </w:rPr>
        <w:t>p</w:t>
      </w:r>
      <w:r w:rsidRPr="00EE0B64">
        <w:rPr>
          <w:rFonts w:ascii="Times New Roman" w:hAnsi="Times New Roman" w:cs="Times New Roman"/>
          <w:sz w:val="24"/>
          <w:szCs w:val="24"/>
        </w:rPr>
        <w:t>rihoda za posebne namjene</w:t>
      </w:r>
      <w:r w:rsidR="000A1D70">
        <w:rPr>
          <w:rFonts w:ascii="Times New Roman" w:hAnsi="Times New Roman" w:cs="Times New Roman"/>
          <w:sz w:val="24"/>
          <w:szCs w:val="24"/>
        </w:rPr>
        <w:t>.</w:t>
      </w:r>
    </w:p>
    <w:p w14:paraId="4F55DF4D" w14:textId="77777777" w:rsidR="000A1D70" w:rsidRDefault="000A1D70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1468"/>
        <w:gridCol w:w="1630"/>
        <w:gridCol w:w="1445"/>
        <w:gridCol w:w="910"/>
        <w:gridCol w:w="857"/>
        <w:gridCol w:w="910"/>
        <w:gridCol w:w="910"/>
        <w:gridCol w:w="910"/>
      </w:tblGrid>
      <w:tr w:rsidR="000A1D70" w:rsidRPr="000A1D70" w14:paraId="35AE9A70" w14:textId="77777777" w:rsidTr="000A1D70">
        <w:trPr>
          <w:trHeight w:val="67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F906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Pokazatelj rezultata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420F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Definicija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FBFC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Jedinica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D7C7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Polazna vrijednost 2022.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AFFB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podataka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FCFD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Ciljana vrijednost 2023.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A305B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Ciljana vrijednost 2024.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DE09C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Ciljana vrijednost 2025.</w:t>
            </w:r>
          </w:p>
        </w:tc>
      </w:tr>
      <w:tr w:rsidR="000A1D70" w:rsidRPr="000A1D70" w14:paraId="1D25A20A" w14:textId="77777777" w:rsidTr="000A1D70">
        <w:trPr>
          <w:trHeight w:val="112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8565" w14:textId="77777777" w:rsidR="000A1D70" w:rsidRPr="00D31F17" w:rsidRDefault="000A1D70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broja izložbi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2AD7" w14:textId="77777777" w:rsidR="000A1D70" w:rsidRPr="00D31F17" w:rsidRDefault="000A1D70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Prezentacija i popularizacija kulturne baštine domicilnom stanovništvu i drugim posjetiteljima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47F5" w14:textId="77777777" w:rsidR="000A1D70" w:rsidRPr="00D31F17" w:rsidRDefault="000A1D70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Izložba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5148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F160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MGŠ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CEE2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9A3B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9316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</w:t>
            </w:r>
          </w:p>
        </w:tc>
      </w:tr>
      <w:tr w:rsidR="000A1D70" w:rsidRPr="000A1D70" w14:paraId="23AE66D2" w14:textId="77777777" w:rsidTr="000A1D70">
        <w:trPr>
          <w:trHeight w:val="112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149A" w14:textId="77777777" w:rsidR="000A1D70" w:rsidRPr="00D31F17" w:rsidRDefault="000A1D70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broja posjetitelja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2FEA" w14:textId="77777777" w:rsidR="000A1D70" w:rsidRPr="00D31F17" w:rsidRDefault="000A1D70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Poticanje kvalitete obavljanja programske djelatnosti kroz muzejsko-galerijsku djelatnost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E0ED" w14:textId="77777777" w:rsidR="000A1D70" w:rsidRPr="00D31F17" w:rsidRDefault="000A1D70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Broj posjetitelja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B16C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6775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MGŠ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CA93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1F6D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7104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8000</w:t>
            </w:r>
          </w:p>
        </w:tc>
      </w:tr>
      <w:tr w:rsidR="000A1D70" w:rsidRPr="000A1D70" w14:paraId="0021AFD1" w14:textId="77777777" w:rsidTr="000A1D70">
        <w:trPr>
          <w:trHeight w:val="9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3AE3" w14:textId="6C48C8F9" w:rsidR="000A1D70" w:rsidRPr="00D31F17" w:rsidRDefault="000A1D70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broja gostovanja izložbi MG</w:t>
            </w:r>
            <w:r w:rsidR="00A22C8A"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Š</w:t>
            </w: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-a u drugim muzejima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03EF" w14:textId="77777777" w:rsidR="000A1D70" w:rsidRPr="00D31F17" w:rsidRDefault="000A1D70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Prezentacija i popularizacija kulturne baštine šibenskog kraja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D033" w14:textId="77777777" w:rsidR="000A1D70" w:rsidRPr="00D31F17" w:rsidRDefault="000A1D70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Izložba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0F57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F5C24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MGŠ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9B41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0613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CB3D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</w:t>
            </w:r>
          </w:p>
        </w:tc>
      </w:tr>
      <w:tr w:rsidR="000A1D70" w:rsidRPr="000A1D70" w14:paraId="4E4327A9" w14:textId="77777777" w:rsidTr="000A1D70">
        <w:trPr>
          <w:trHeight w:val="135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916F" w14:textId="77777777" w:rsidR="000A1D70" w:rsidRPr="00D31F17" w:rsidRDefault="000A1D70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broja manifestacija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251F" w14:textId="77777777" w:rsidR="000A1D70" w:rsidRPr="00D31F17" w:rsidRDefault="000A1D70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Manifestacijama se potiče javnost za sudjelovanjem na manifestacijama vezanim za promociju muzejske djelatnosti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D74D" w14:textId="77777777" w:rsidR="000A1D70" w:rsidRPr="00D31F17" w:rsidRDefault="000A1D70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Manifestacija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71EC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597B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MGŠ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88FF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52CA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D30B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</w:t>
            </w:r>
          </w:p>
        </w:tc>
      </w:tr>
      <w:tr w:rsidR="000A1D70" w:rsidRPr="000A1D70" w14:paraId="79BD4F54" w14:textId="77777777" w:rsidTr="000A1D70">
        <w:trPr>
          <w:trHeight w:val="112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4FFF" w14:textId="77777777" w:rsidR="000A1D70" w:rsidRPr="00D31F17" w:rsidRDefault="000A1D70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broja edukativne djelatnosti - vodstva i predavanja za građanstvo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A95B2" w14:textId="77777777" w:rsidR="000A1D70" w:rsidRPr="00D31F17" w:rsidRDefault="000A1D70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Približavanje kulturne baštine i educiranje o kulturnoj baštini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A004" w14:textId="77777777" w:rsidR="000A1D70" w:rsidRPr="00D31F17" w:rsidRDefault="000A1D70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Vodstvo i predavanje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69EF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BD4E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MGŠ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7551E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3C6F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54AC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35</w:t>
            </w:r>
          </w:p>
        </w:tc>
      </w:tr>
      <w:tr w:rsidR="000A1D70" w:rsidRPr="000A1D70" w14:paraId="7B3124F6" w14:textId="77777777" w:rsidTr="000A1D70">
        <w:trPr>
          <w:trHeight w:val="9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4BAA" w14:textId="77777777" w:rsidR="000A1D70" w:rsidRPr="00D31F17" w:rsidRDefault="000A1D70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broja radionica i igraonica za djecu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A63B" w14:textId="77777777" w:rsidR="000A1D70" w:rsidRPr="00D31F17" w:rsidRDefault="000A1D70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Približavanje kulturne baštine i educiranje o kulturnoj baštini djece vrtićke i školske dobi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E773" w14:textId="77777777" w:rsidR="000A1D70" w:rsidRPr="00D31F17" w:rsidRDefault="000A1D70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Radionica i igraonica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DB3A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1F9C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MGŠ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477E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B5982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948F" w14:textId="77777777" w:rsidR="000A1D70" w:rsidRPr="00D31F17" w:rsidRDefault="000A1D70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</w:t>
            </w:r>
          </w:p>
        </w:tc>
      </w:tr>
    </w:tbl>
    <w:p w14:paraId="7C5053DB" w14:textId="38519645" w:rsidR="00F06A98" w:rsidRDefault="00F06A98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CFE9655" w14:textId="3DD9F65F" w:rsidR="003B5ADD" w:rsidRDefault="003B5ADD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DCD7CE4" w14:textId="7F3D239F" w:rsidR="003B5ADD" w:rsidRDefault="003B5ADD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8C8112" w14:textId="1440888D" w:rsidR="003B5ADD" w:rsidRDefault="003B5ADD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AC34A1D" w14:textId="77777777" w:rsidR="003B5ADD" w:rsidRDefault="003B5ADD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F2387F5" w14:textId="0B402ED7" w:rsidR="00953526" w:rsidRPr="00F53227" w:rsidRDefault="00953526" w:rsidP="00F5322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27">
        <w:rPr>
          <w:rFonts w:ascii="Times New Roman" w:hAnsi="Times New Roman" w:cs="Times New Roman"/>
          <w:sz w:val="24"/>
          <w:szCs w:val="24"/>
          <w:u w:val="single"/>
        </w:rPr>
        <w:lastRenderedPageBreak/>
        <w:t>Aktivnost: A15200217 Arheološki lokaliteti</w:t>
      </w:r>
      <w:r w:rsidRPr="00F53227">
        <w:rPr>
          <w:rFonts w:ascii="Times New Roman" w:hAnsi="Times New Roman" w:cs="Times New Roman"/>
          <w:sz w:val="24"/>
          <w:szCs w:val="24"/>
        </w:rPr>
        <w:t xml:space="preserve"> – </w:t>
      </w:r>
      <w:r w:rsidR="003B5ADD">
        <w:rPr>
          <w:rFonts w:ascii="Times New Roman" w:hAnsi="Times New Roman" w:cs="Times New Roman"/>
          <w:sz w:val="24"/>
          <w:szCs w:val="24"/>
        </w:rPr>
        <w:t>18.123</w:t>
      </w:r>
      <w:r w:rsidR="00F5322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1238A75" w14:textId="0E9F7ACA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  <w:u w:val="single"/>
        </w:rPr>
        <w:t>Posebni cilj:</w:t>
      </w:r>
      <w:r w:rsidRPr="00EE0B64">
        <w:rPr>
          <w:rFonts w:ascii="Times New Roman" w:hAnsi="Times New Roman" w:cs="Times New Roman"/>
          <w:sz w:val="24"/>
          <w:szCs w:val="24"/>
        </w:rPr>
        <w:t xml:space="preserve"> Kontinuirana terenska aktivnost i suradnja s drugim ustanovama u usavršavanju stručnjaka</w:t>
      </w:r>
      <w:r w:rsidR="00D740D6">
        <w:rPr>
          <w:rFonts w:ascii="Times New Roman" w:hAnsi="Times New Roman" w:cs="Times New Roman"/>
          <w:sz w:val="24"/>
          <w:szCs w:val="24"/>
        </w:rPr>
        <w:t>.</w:t>
      </w:r>
    </w:p>
    <w:p w14:paraId="63306AD5" w14:textId="7CC8220D" w:rsidR="00953526" w:rsidRPr="00735EDB" w:rsidRDefault="00953526" w:rsidP="00735E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Muzej skrbi o 15 arheoloških lokaliteta što prije svega podrazumijeva njihovo održavanje. Osim redovnog održavanja u 2023. godini planiran</w:t>
      </w:r>
      <w:r w:rsidR="00D740D6">
        <w:rPr>
          <w:rFonts w:ascii="Times New Roman" w:hAnsi="Times New Roman" w:cs="Times New Roman"/>
          <w:sz w:val="24"/>
          <w:szCs w:val="24"/>
        </w:rPr>
        <w:t>e</w:t>
      </w:r>
      <w:r w:rsidRPr="00EE0B64">
        <w:rPr>
          <w:rFonts w:ascii="Times New Roman" w:hAnsi="Times New Roman" w:cs="Times New Roman"/>
          <w:sz w:val="24"/>
          <w:szCs w:val="24"/>
        </w:rPr>
        <w:t xml:space="preserve"> su sljedeć</w:t>
      </w:r>
      <w:r w:rsidR="00D740D6">
        <w:rPr>
          <w:rFonts w:ascii="Times New Roman" w:hAnsi="Times New Roman" w:cs="Times New Roman"/>
          <w:sz w:val="24"/>
          <w:szCs w:val="24"/>
        </w:rPr>
        <w:t>e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D740D6">
        <w:rPr>
          <w:rFonts w:ascii="Times New Roman" w:hAnsi="Times New Roman" w:cs="Times New Roman"/>
          <w:sz w:val="24"/>
          <w:szCs w:val="24"/>
        </w:rPr>
        <w:t>aktivnosti</w:t>
      </w:r>
      <w:r w:rsidRPr="00EE0B64">
        <w:rPr>
          <w:rFonts w:ascii="Times New Roman" w:hAnsi="Times New Roman" w:cs="Times New Roman"/>
          <w:sz w:val="24"/>
          <w:szCs w:val="24"/>
        </w:rPr>
        <w:t>:</w:t>
      </w:r>
      <w:r w:rsidR="00735E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5EDB">
        <w:rPr>
          <w:rFonts w:ascii="Times New Roman" w:hAnsi="Times New Roman" w:cs="Times New Roman"/>
          <w:sz w:val="24"/>
          <w:szCs w:val="24"/>
        </w:rPr>
        <w:t>a</w:t>
      </w:r>
      <w:r w:rsidRPr="00735EDB">
        <w:rPr>
          <w:rFonts w:ascii="Times New Roman" w:hAnsi="Times New Roman" w:cs="Times New Roman"/>
          <w:sz w:val="24"/>
          <w:szCs w:val="24"/>
        </w:rPr>
        <w:t>rheološko iskopavanje nalazišta Čista Mala – Velištak</w:t>
      </w:r>
      <w:r w:rsidR="008946C2" w:rsidRPr="00735EDB">
        <w:rPr>
          <w:rFonts w:ascii="Times New Roman" w:hAnsi="Times New Roman" w:cs="Times New Roman"/>
          <w:sz w:val="24"/>
          <w:szCs w:val="24"/>
        </w:rPr>
        <w:t xml:space="preserve">, </w:t>
      </w:r>
      <w:r w:rsidR="00735EDB">
        <w:rPr>
          <w:rFonts w:ascii="Times New Roman" w:hAnsi="Times New Roman" w:cs="Times New Roman"/>
          <w:sz w:val="24"/>
          <w:szCs w:val="24"/>
        </w:rPr>
        <w:t xml:space="preserve">arheološko istraživanje nalazišta </w:t>
      </w:r>
      <w:r w:rsidRPr="00735EDB">
        <w:rPr>
          <w:rFonts w:ascii="Times New Roman" w:hAnsi="Times New Roman" w:cs="Times New Roman"/>
          <w:sz w:val="24"/>
          <w:szCs w:val="24"/>
        </w:rPr>
        <w:t>Velika Mrdakovica</w:t>
      </w:r>
      <w:r w:rsidR="00F53227" w:rsidRPr="00735EDB">
        <w:rPr>
          <w:rFonts w:ascii="Times New Roman" w:hAnsi="Times New Roman" w:cs="Times New Roman"/>
          <w:sz w:val="24"/>
          <w:szCs w:val="24"/>
        </w:rPr>
        <w:t xml:space="preserve"> </w:t>
      </w:r>
      <w:r w:rsidR="00735EDB">
        <w:rPr>
          <w:rFonts w:ascii="Times New Roman" w:hAnsi="Times New Roman" w:cs="Times New Roman"/>
          <w:sz w:val="24"/>
          <w:szCs w:val="24"/>
        </w:rPr>
        <w:t>te arheološko istraživanje nalazišta</w:t>
      </w:r>
      <w:r w:rsidR="00E04053" w:rsidRPr="00735EDB">
        <w:rPr>
          <w:rFonts w:ascii="Times New Roman" w:hAnsi="Times New Roman" w:cs="Times New Roman"/>
          <w:sz w:val="24"/>
          <w:szCs w:val="24"/>
        </w:rPr>
        <w:t xml:space="preserve"> </w:t>
      </w:r>
      <w:r w:rsidRPr="00735EDB">
        <w:rPr>
          <w:rFonts w:ascii="Times New Roman" w:hAnsi="Times New Roman" w:cs="Times New Roman"/>
          <w:sz w:val="24"/>
          <w:szCs w:val="24"/>
        </w:rPr>
        <w:t>Goriš</w:t>
      </w:r>
      <w:r w:rsidR="00766268" w:rsidRPr="00735EDB">
        <w:rPr>
          <w:rFonts w:ascii="Times New Roman" w:hAnsi="Times New Roman" w:cs="Times New Roman"/>
          <w:sz w:val="24"/>
          <w:szCs w:val="24"/>
        </w:rPr>
        <w:t>.</w:t>
      </w:r>
    </w:p>
    <w:p w14:paraId="7CBEE7F6" w14:textId="034079AE" w:rsidR="00953526" w:rsidRDefault="00F53227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953526" w:rsidRPr="00EE0B64">
        <w:rPr>
          <w:rFonts w:ascii="Times New Roman" w:hAnsi="Times New Roman" w:cs="Times New Roman"/>
          <w:sz w:val="24"/>
          <w:szCs w:val="24"/>
        </w:rPr>
        <w:t xml:space="preserve"> Arheološke lokalitete planiran</w:t>
      </w:r>
      <w:r>
        <w:rPr>
          <w:rFonts w:ascii="Times New Roman" w:hAnsi="Times New Roman" w:cs="Times New Roman"/>
          <w:sz w:val="24"/>
          <w:szCs w:val="24"/>
        </w:rPr>
        <w:t>o je izvršenje iz</w:t>
      </w:r>
      <w:r w:rsidR="00953526" w:rsidRPr="00EE0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953526" w:rsidRPr="00EE0B64">
        <w:rPr>
          <w:rFonts w:ascii="Times New Roman" w:hAnsi="Times New Roman" w:cs="Times New Roman"/>
          <w:sz w:val="24"/>
          <w:szCs w:val="24"/>
        </w:rPr>
        <w:t>omoći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D5C62C" w14:textId="77777777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1489"/>
        <w:gridCol w:w="1597"/>
        <w:gridCol w:w="1457"/>
        <w:gridCol w:w="910"/>
        <w:gridCol w:w="857"/>
        <w:gridCol w:w="910"/>
        <w:gridCol w:w="910"/>
        <w:gridCol w:w="910"/>
      </w:tblGrid>
      <w:tr w:rsidR="00953526" w:rsidRPr="00EE0B64" w14:paraId="6D8D9AC0" w14:textId="77777777" w:rsidTr="002766F0">
        <w:trPr>
          <w:trHeight w:val="67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5EED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674E0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99DA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13049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Polazna vrijednost 2022.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5689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7C8B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Ciljana vrijednost 2023.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B1DF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Ciljana vrijednost 2024.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7586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Ciljana vrijednost 2025.</w:t>
            </w:r>
          </w:p>
        </w:tc>
      </w:tr>
      <w:tr w:rsidR="00953526" w:rsidRPr="00EE0B64" w14:paraId="08D90872" w14:textId="77777777" w:rsidTr="00FD7065">
        <w:trPr>
          <w:trHeight w:val="67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A85D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Povećanje broja terenskog istraživanja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F84A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Sustavno arheološko istraživanje lokaliteta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F625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terenskih istraživanja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92F5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663E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3CEE" w14:textId="0E051BBC" w:rsidR="00953526" w:rsidRPr="00EE0B64" w:rsidRDefault="00D44B8C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503B" w14:textId="784D99BC" w:rsidR="00953526" w:rsidRPr="00EE0B64" w:rsidRDefault="00D44B8C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28BC6" w14:textId="78AABDD5" w:rsidR="00953526" w:rsidRPr="00EE0B64" w:rsidRDefault="00D44B8C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</w:tbl>
    <w:p w14:paraId="6749A35E" w14:textId="77777777" w:rsidR="00953526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F0D3D8B" w14:textId="7ECC0AA4" w:rsidR="00953526" w:rsidRPr="00F53227" w:rsidRDefault="00953526" w:rsidP="00F5322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27">
        <w:rPr>
          <w:rFonts w:ascii="Times New Roman" w:hAnsi="Times New Roman" w:cs="Times New Roman"/>
          <w:sz w:val="24"/>
          <w:szCs w:val="24"/>
          <w:u w:val="single"/>
        </w:rPr>
        <w:t>Aktivnost: A15200217 Muzejsko izdavaštvo</w:t>
      </w:r>
      <w:r w:rsidRPr="00F53227">
        <w:rPr>
          <w:rFonts w:ascii="Times New Roman" w:hAnsi="Times New Roman" w:cs="Times New Roman"/>
          <w:sz w:val="24"/>
          <w:szCs w:val="24"/>
        </w:rPr>
        <w:t xml:space="preserve"> – </w:t>
      </w:r>
      <w:r w:rsidR="003B5ADD">
        <w:rPr>
          <w:rFonts w:ascii="Times New Roman" w:hAnsi="Times New Roman" w:cs="Times New Roman"/>
          <w:sz w:val="24"/>
          <w:szCs w:val="24"/>
        </w:rPr>
        <w:t>5.441</w:t>
      </w:r>
      <w:r w:rsidR="00F5322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9FEC2A9" w14:textId="7479100F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  <w:u w:val="single"/>
        </w:rPr>
        <w:t>Poseban cilj:</w:t>
      </w:r>
      <w:r w:rsidRPr="00EE0B64">
        <w:rPr>
          <w:rFonts w:ascii="Times New Roman" w:hAnsi="Times New Roman" w:cs="Times New Roman"/>
          <w:sz w:val="24"/>
          <w:szCs w:val="24"/>
        </w:rPr>
        <w:t xml:space="preserve"> Vlastitim izdanjima popularizirati i promicati muzejsku djelatnost</w:t>
      </w:r>
      <w:r w:rsidR="007E519F">
        <w:rPr>
          <w:rFonts w:ascii="Times New Roman" w:hAnsi="Times New Roman" w:cs="Times New Roman"/>
          <w:sz w:val="24"/>
          <w:szCs w:val="24"/>
        </w:rPr>
        <w:t>.</w:t>
      </w:r>
    </w:p>
    <w:p w14:paraId="3FBF014F" w14:textId="5F4ED3D2" w:rsidR="00953526" w:rsidRPr="00DD75AF" w:rsidRDefault="00953526" w:rsidP="00DD7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Kao važan dio muzejske djelatnosti</w:t>
      </w:r>
      <w:r w:rsidR="00D535FA">
        <w:rPr>
          <w:rFonts w:ascii="Times New Roman" w:hAnsi="Times New Roman" w:cs="Times New Roman"/>
          <w:sz w:val="24"/>
          <w:szCs w:val="24"/>
        </w:rPr>
        <w:t>,</w:t>
      </w:r>
      <w:r w:rsidRPr="00EE0B64">
        <w:rPr>
          <w:rFonts w:ascii="Times New Roman" w:hAnsi="Times New Roman" w:cs="Times New Roman"/>
          <w:sz w:val="24"/>
          <w:szCs w:val="24"/>
        </w:rPr>
        <w:t xml:space="preserve"> muzejsko izdavaštvo, kroz pisanu riječ i slikovnim reprodukcijama, približava publici raznovrsne aspekte kulturne baštine</w:t>
      </w:r>
      <w:r w:rsidR="00DD75AF">
        <w:rPr>
          <w:rFonts w:ascii="Times New Roman" w:hAnsi="Times New Roman" w:cs="Times New Roman"/>
          <w:sz w:val="24"/>
          <w:szCs w:val="24"/>
        </w:rPr>
        <w:t>. U 2023. godini planirana sredstva se odnose na t</w:t>
      </w:r>
      <w:r w:rsidRPr="00DD75AF">
        <w:rPr>
          <w:rFonts w:ascii="Times New Roman" w:hAnsi="Times New Roman" w:cs="Times New Roman"/>
          <w:sz w:val="24"/>
          <w:szCs w:val="24"/>
        </w:rPr>
        <w:t>isak kataloga „Kartografske zbirke“</w:t>
      </w:r>
      <w:r w:rsidR="00DD75AF">
        <w:rPr>
          <w:rFonts w:ascii="Times New Roman" w:hAnsi="Times New Roman" w:cs="Times New Roman"/>
          <w:sz w:val="24"/>
          <w:szCs w:val="24"/>
        </w:rPr>
        <w:t>.</w:t>
      </w:r>
      <w:r w:rsidRPr="00DD75A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A913F9" w14:textId="4BBD88B2" w:rsidR="00F06A98" w:rsidRDefault="00F06A98" w:rsidP="00F06A9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Muzejsko izdavaštvo planirano je izvršenje iz vlastitih prihoda.</w:t>
      </w:r>
    </w:p>
    <w:p w14:paraId="4131FCAA" w14:textId="77777777" w:rsidR="00F06A98" w:rsidRPr="00F53227" w:rsidRDefault="00F06A98" w:rsidP="00F06A9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1490"/>
        <w:gridCol w:w="1627"/>
        <w:gridCol w:w="1426"/>
        <w:gridCol w:w="910"/>
        <w:gridCol w:w="857"/>
        <w:gridCol w:w="910"/>
        <w:gridCol w:w="910"/>
        <w:gridCol w:w="910"/>
      </w:tblGrid>
      <w:tr w:rsidR="00953526" w:rsidRPr="00EE0B64" w14:paraId="0C95B2B2" w14:textId="77777777" w:rsidTr="002766F0">
        <w:trPr>
          <w:trHeight w:val="67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1675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496A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4937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976D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Polazna vrijednost 2022.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FF47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EFA1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Ciljana vrijednost 2023.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DCD1A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Ciljana vrijednost 2024.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4F37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Ciljana vrijednost 2025.</w:t>
            </w:r>
          </w:p>
        </w:tc>
      </w:tr>
      <w:tr w:rsidR="00953526" w:rsidRPr="00EE0B64" w14:paraId="465ECA81" w14:textId="77777777" w:rsidTr="00FD7065">
        <w:trPr>
          <w:trHeight w:val="9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159A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Povećanje broja vlastitih izdanja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AA4F8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Valoriziranje i promicanje kulturne baštine i suvremenog stvaralaštva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6068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Izdanje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A7D54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C99F" w14:textId="77777777" w:rsidR="00953526" w:rsidRPr="00EE0B64" w:rsidRDefault="0095352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A4E5" w14:textId="1FD4F35B" w:rsidR="00953526" w:rsidRPr="00EE0B64" w:rsidRDefault="00BC1CC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8749" w14:textId="6063932E" w:rsidR="00953526" w:rsidRPr="00EE0B64" w:rsidRDefault="00BC1CC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C7CD" w14:textId="40034F34" w:rsidR="00953526" w:rsidRPr="00EE0B64" w:rsidRDefault="00BC1CC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</w:tbl>
    <w:p w14:paraId="3D8B9832" w14:textId="7E1060FE" w:rsidR="00953526" w:rsidRDefault="00953526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F0365" w14:textId="77777777" w:rsidR="00953526" w:rsidRPr="00EE0B64" w:rsidRDefault="00953526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07C4E" w14:textId="77777777" w:rsidR="00953526" w:rsidRPr="00EE0B64" w:rsidRDefault="00953526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DBB1E" w14:textId="1936C2C1" w:rsidR="00953526" w:rsidRPr="00EE0B64" w:rsidRDefault="00953526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  U Šibeniku, </w:t>
      </w:r>
      <w:r w:rsidR="00697FE6">
        <w:rPr>
          <w:rFonts w:ascii="Times New Roman" w:hAnsi="Times New Roman" w:cs="Times New Roman"/>
          <w:sz w:val="24"/>
          <w:szCs w:val="24"/>
        </w:rPr>
        <w:t>14</w:t>
      </w:r>
      <w:r w:rsidRPr="00EE0B64">
        <w:rPr>
          <w:rFonts w:ascii="Times New Roman" w:hAnsi="Times New Roman" w:cs="Times New Roman"/>
          <w:sz w:val="24"/>
          <w:szCs w:val="24"/>
        </w:rPr>
        <w:t>.</w:t>
      </w:r>
      <w:r w:rsidR="00697FE6">
        <w:rPr>
          <w:rFonts w:ascii="Times New Roman" w:hAnsi="Times New Roman" w:cs="Times New Roman"/>
          <w:sz w:val="24"/>
          <w:szCs w:val="24"/>
        </w:rPr>
        <w:t>10</w:t>
      </w:r>
      <w:r w:rsidRPr="00EE0B64">
        <w:rPr>
          <w:rFonts w:ascii="Times New Roman" w:hAnsi="Times New Roman" w:cs="Times New Roman"/>
          <w:sz w:val="24"/>
          <w:szCs w:val="24"/>
        </w:rPr>
        <w:t>.202</w:t>
      </w:r>
      <w:r w:rsidR="00BC1CC6">
        <w:rPr>
          <w:rFonts w:ascii="Times New Roman" w:hAnsi="Times New Roman" w:cs="Times New Roman"/>
          <w:sz w:val="24"/>
          <w:szCs w:val="24"/>
        </w:rPr>
        <w:t>2</w:t>
      </w:r>
      <w:r w:rsidRPr="00EE0B64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23602E44" w14:textId="77777777" w:rsidR="00953526" w:rsidRPr="00EE0B64" w:rsidRDefault="00953526" w:rsidP="009535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72E1C671" w14:textId="4CE96BED" w:rsidR="00953526" w:rsidRPr="004A44A3" w:rsidRDefault="00953526" w:rsidP="00CE1E63">
      <w:pPr>
        <w:spacing w:after="0" w:line="240" w:lineRule="auto"/>
        <w:rPr>
          <w:sz w:val="28"/>
          <w:szCs w:val="24"/>
        </w:rPr>
      </w:pPr>
      <w:r w:rsidRPr="00EE0B64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</w:t>
      </w:r>
    </w:p>
    <w:tbl>
      <w:tblPr>
        <w:tblW w:w="2600" w:type="dxa"/>
        <w:tblInd w:w="108" w:type="dxa"/>
        <w:tblLook w:val="04A0" w:firstRow="1" w:lastRow="0" w:firstColumn="1" w:lastColumn="0" w:noHBand="0" w:noVBand="1"/>
      </w:tblPr>
      <w:tblGrid>
        <w:gridCol w:w="2600"/>
      </w:tblGrid>
      <w:tr w:rsidR="00CE1E63" w:rsidRPr="00AC7539" w14:paraId="33ACADB1" w14:textId="77777777" w:rsidTr="00C86A65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2E8D" w14:textId="77777777" w:rsidR="00CE1E63" w:rsidRPr="00AC7539" w:rsidRDefault="00CE1E63" w:rsidP="00C8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C7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Zakonski predstavnik:</w:t>
            </w:r>
          </w:p>
        </w:tc>
      </w:tr>
      <w:tr w:rsidR="00CE1E63" w:rsidRPr="00AC7539" w14:paraId="6FB3C55B" w14:textId="77777777" w:rsidTr="00C86A65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2A4F" w14:textId="77777777" w:rsidR="00CE1E63" w:rsidRPr="00AC7539" w:rsidRDefault="00CE1E63" w:rsidP="00C8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C7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mr. sc. Željko Krnčević  </w:t>
            </w:r>
          </w:p>
        </w:tc>
      </w:tr>
    </w:tbl>
    <w:p w14:paraId="42547714" w14:textId="35D19262" w:rsidR="00B57458" w:rsidRDefault="00B57458"/>
    <w:sectPr w:rsidR="00B57458" w:rsidSect="00953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D31B" w14:textId="77777777" w:rsidR="00391AD2" w:rsidRDefault="00391AD2" w:rsidP="00953526">
      <w:pPr>
        <w:spacing w:after="0" w:line="240" w:lineRule="auto"/>
      </w:pPr>
      <w:r>
        <w:separator/>
      </w:r>
    </w:p>
  </w:endnote>
  <w:endnote w:type="continuationSeparator" w:id="0">
    <w:p w14:paraId="3933935B" w14:textId="77777777" w:rsidR="00391AD2" w:rsidRDefault="00391AD2" w:rsidP="0095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C7CE" w14:textId="77777777" w:rsidR="00F86FA0" w:rsidRDefault="00F86F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093690"/>
      <w:docPartObj>
        <w:docPartGallery w:val="Page Numbers (Bottom of Page)"/>
        <w:docPartUnique/>
      </w:docPartObj>
    </w:sdtPr>
    <w:sdtContent>
      <w:p w14:paraId="09F61F6B" w14:textId="66659FF9" w:rsidR="00F86FA0" w:rsidRDefault="00F86F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1BEB4" w14:textId="77777777" w:rsidR="00F86FA0" w:rsidRDefault="00F86FA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79002"/>
      <w:docPartObj>
        <w:docPartGallery w:val="Page Numbers (Bottom of Page)"/>
        <w:docPartUnique/>
      </w:docPartObj>
    </w:sdtPr>
    <w:sdtContent>
      <w:p w14:paraId="110AF723" w14:textId="4CC69C33" w:rsidR="009053FF" w:rsidRDefault="009053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5AE4DE" w14:textId="77777777" w:rsidR="009053FF" w:rsidRDefault="009053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CA12" w14:textId="77777777" w:rsidR="00391AD2" w:rsidRDefault="00391AD2" w:rsidP="00953526">
      <w:pPr>
        <w:spacing w:after="0" w:line="240" w:lineRule="auto"/>
      </w:pPr>
      <w:r>
        <w:separator/>
      </w:r>
    </w:p>
  </w:footnote>
  <w:footnote w:type="continuationSeparator" w:id="0">
    <w:p w14:paraId="4C0C9F14" w14:textId="77777777" w:rsidR="00391AD2" w:rsidRDefault="00391AD2" w:rsidP="00953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763E" w14:textId="77777777" w:rsidR="00F86FA0" w:rsidRDefault="00F86FA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AD4A" w14:textId="77777777" w:rsidR="00F86FA0" w:rsidRDefault="00F86FA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EB92" w14:textId="0EB8BCB1" w:rsidR="00953526" w:rsidRDefault="00953526">
    <w:pPr>
      <w:pStyle w:val="Zaglavlje"/>
    </w:pPr>
    <w:r w:rsidRPr="002B68C9">
      <w:rPr>
        <w:noProof/>
      </w:rPr>
      <w:drawing>
        <wp:inline distT="0" distB="0" distL="0" distR="0" wp14:anchorId="76C4E197" wp14:editId="7A0F5404">
          <wp:extent cx="1697716" cy="1003698"/>
          <wp:effectExtent l="19050" t="0" r="0" b="0"/>
          <wp:docPr id="1" name="Slika 1" descr="mgš_memorandum_head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š_memorandum_header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716" cy="1003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20E7"/>
    <w:multiLevelType w:val="hybridMultilevel"/>
    <w:tmpl w:val="50D2DA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6E98"/>
    <w:multiLevelType w:val="hybridMultilevel"/>
    <w:tmpl w:val="1E642D60"/>
    <w:lvl w:ilvl="0" w:tplc="4A203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415CC"/>
    <w:multiLevelType w:val="hybridMultilevel"/>
    <w:tmpl w:val="BF8CF70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5509"/>
    <w:multiLevelType w:val="hybridMultilevel"/>
    <w:tmpl w:val="A6D856C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63C73"/>
    <w:multiLevelType w:val="hybridMultilevel"/>
    <w:tmpl w:val="73CA7BDE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55BEA"/>
    <w:multiLevelType w:val="hybridMultilevel"/>
    <w:tmpl w:val="634E3934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60045"/>
    <w:multiLevelType w:val="hybridMultilevel"/>
    <w:tmpl w:val="E3AA9248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D47CA"/>
    <w:multiLevelType w:val="hybridMultilevel"/>
    <w:tmpl w:val="E1C28968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D5722"/>
    <w:multiLevelType w:val="hybridMultilevel"/>
    <w:tmpl w:val="A65A6226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81F46"/>
    <w:multiLevelType w:val="hybridMultilevel"/>
    <w:tmpl w:val="1ED4F01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A024F"/>
    <w:multiLevelType w:val="hybridMultilevel"/>
    <w:tmpl w:val="31166344"/>
    <w:lvl w:ilvl="0" w:tplc="85AA2E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85525"/>
    <w:multiLevelType w:val="hybridMultilevel"/>
    <w:tmpl w:val="D312E600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F271F"/>
    <w:multiLevelType w:val="hybridMultilevel"/>
    <w:tmpl w:val="92EC086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0ECF"/>
    <w:multiLevelType w:val="hybridMultilevel"/>
    <w:tmpl w:val="AE629B9C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33E452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66498"/>
    <w:multiLevelType w:val="hybridMultilevel"/>
    <w:tmpl w:val="F4B6931A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852">
    <w:abstractNumId w:val="14"/>
  </w:num>
  <w:num w:numId="2" w16cid:durableId="1775322148">
    <w:abstractNumId w:val="7"/>
  </w:num>
  <w:num w:numId="3" w16cid:durableId="1772895999">
    <w:abstractNumId w:val="13"/>
  </w:num>
  <w:num w:numId="4" w16cid:durableId="2101638015">
    <w:abstractNumId w:val="4"/>
  </w:num>
  <w:num w:numId="5" w16cid:durableId="657270826">
    <w:abstractNumId w:val="5"/>
  </w:num>
  <w:num w:numId="6" w16cid:durableId="50155766">
    <w:abstractNumId w:val="1"/>
  </w:num>
  <w:num w:numId="7" w16cid:durableId="790368158">
    <w:abstractNumId w:val="6"/>
  </w:num>
  <w:num w:numId="8" w16cid:durableId="954751219">
    <w:abstractNumId w:val="2"/>
  </w:num>
  <w:num w:numId="9" w16cid:durableId="1550143684">
    <w:abstractNumId w:val="8"/>
  </w:num>
  <w:num w:numId="10" w16cid:durableId="1677073517">
    <w:abstractNumId w:val="3"/>
  </w:num>
  <w:num w:numId="11" w16cid:durableId="1377701112">
    <w:abstractNumId w:val="11"/>
  </w:num>
  <w:num w:numId="12" w16cid:durableId="606818614">
    <w:abstractNumId w:val="12"/>
  </w:num>
  <w:num w:numId="13" w16cid:durableId="550269540">
    <w:abstractNumId w:val="9"/>
  </w:num>
  <w:num w:numId="14" w16cid:durableId="711614992">
    <w:abstractNumId w:val="10"/>
  </w:num>
  <w:num w:numId="15" w16cid:durableId="199768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C9"/>
    <w:rsid w:val="00015683"/>
    <w:rsid w:val="00071A4A"/>
    <w:rsid w:val="0008503D"/>
    <w:rsid w:val="000A1D70"/>
    <w:rsid w:val="000D4285"/>
    <w:rsid w:val="00105054"/>
    <w:rsid w:val="00110025"/>
    <w:rsid w:val="00133E61"/>
    <w:rsid w:val="001448C0"/>
    <w:rsid w:val="00146805"/>
    <w:rsid w:val="001879B1"/>
    <w:rsid w:val="00192A34"/>
    <w:rsid w:val="00196541"/>
    <w:rsid w:val="001B123B"/>
    <w:rsid w:val="001B430C"/>
    <w:rsid w:val="001C20CF"/>
    <w:rsid w:val="00201001"/>
    <w:rsid w:val="00203EE7"/>
    <w:rsid w:val="0023516D"/>
    <w:rsid w:val="00266771"/>
    <w:rsid w:val="00274E7E"/>
    <w:rsid w:val="002766F0"/>
    <w:rsid w:val="00291E61"/>
    <w:rsid w:val="00293867"/>
    <w:rsid w:val="002B68C9"/>
    <w:rsid w:val="002C2528"/>
    <w:rsid w:val="002C3FFF"/>
    <w:rsid w:val="0034394D"/>
    <w:rsid w:val="003559DD"/>
    <w:rsid w:val="00387832"/>
    <w:rsid w:val="00391AD2"/>
    <w:rsid w:val="003951DE"/>
    <w:rsid w:val="003A02D2"/>
    <w:rsid w:val="003B5ADD"/>
    <w:rsid w:val="003E009B"/>
    <w:rsid w:val="003E1237"/>
    <w:rsid w:val="00411F17"/>
    <w:rsid w:val="00412A36"/>
    <w:rsid w:val="00442642"/>
    <w:rsid w:val="00476E0D"/>
    <w:rsid w:val="004852AF"/>
    <w:rsid w:val="00493170"/>
    <w:rsid w:val="00493FA4"/>
    <w:rsid w:val="004B705A"/>
    <w:rsid w:val="004C2E73"/>
    <w:rsid w:val="004C58CC"/>
    <w:rsid w:val="00506603"/>
    <w:rsid w:val="0053728E"/>
    <w:rsid w:val="00550DF3"/>
    <w:rsid w:val="005524EA"/>
    <w:rsid w:val="00553F33"/>
    <w:rsid w:val="00562C2B"/>
    <w:rsid w:val="00570C09"/>
    <w:rsid w:val="00576D50"/>
    <w:rsid w:val="005A4627"/>
    <w:rsid w:val="005B723F"/>
    <w:rsid w:val="005C440A"/>
    <w:rsid w:val="005E1E34"/>
    <w:rsid w:val="005E5679"/>
    <w:rsid w:val="006330BA"/>
    <w:rsid w:val="00636C43"/>
    <w:rsid w:val="0064677D"/>
    <w:rsid w:val="00646B3D"/>
    <w:rsid w:val="00656366"/>
    <w:rsid w:val="00662DA3"/>
    <w:rsid w:val="006735C4"/>
    <w:rsid w:val="0068484D"/>
    <w:rsid w:val="00697369"/>
    <w:rsid w:val="00697FE6"/>
    <w:rsid w:val="006A2EFF"/>
    <w:rsid w:val="006B200A"/>
    <w:rsid w:val="006C2EC9"/>
    <w:rsid w:val="006D0679"/>
    <w:rsid w:val="006E4CA3"/>
    <w:rsid w:val="00735EDB"/>
    <w:rsid w:val="00763F7C"/>
    <w:rsid w:val="00766268"/>
    <w:rsid w:val="00793AEB"/>
    <w:rsid w:val="007B0BF8"/>
    <w:rsid w:val="007B5EAB"/>
    <w:rsid w:val="007E519F"/>
    <w:rsid w:val="007E58E2"/>
    <w:rsid w:val="0082050D"/>
    <w:rsid w:val="00826DC6"/>
    <w:rsid w:val="00837ADC"/>
    <w:rsid w:val="0085480F"/>
    <w:rsid w:val="0085618E"/>
    <w:rsid w:val="00863843"/>
    <w:rsid w:val="00874AF3"/>
    <w:rsid w:val="0088576E"/>
    <w:rsid w:val="00886186"/>
    <w:rsid w:val="008946C2"/>
    <w:rsid w:val="008B36F5"/>
    <w:rsid w:val="008C5B7D"/>
    <w:rsid w:val="008D2F35"/>
    <w:rsid w:val="008E009E"/>
    <w:rsid w:val="009053FF"/>
    <w:rsid w:val="0090705B"/>
    <w:rsid w:val="0092532B"/>
    <w:rsid w:val="00931251"/>
    <w:rsid w:val="00953526"/>
    <w:rsid w:val="00954E46"/>
    <w:rsid w:val="009710B0"/>
    <w:rsid w:val="009B0E8E"/>
    <w:rsid w:val="009B214C"/>
    <w:rsid w:val="009B7804"/>
    <w:rsid w:val="009D2344"/>
    <w:rsid w:val="009D7881"/>
    <w:rsid w:val="009E262E"/>
    <w:rsid w:val="009E4447"/>
    <w:rsid w:val="009E569C"/>
    <w:rsid w:val="00A22C8A"/>
    <w:rsid w:val="00A40FA9"/>
    <w:rsid w:val="00A47ADE"/>
    <w:rsid w:val="00A53B14"/>
    <w:rsid w:val="00A64372"/>
    <w:rsid w:val="00A65B6F"/>
    <w:rsid w:val="00AB6B4C"/>
    <w:rsid w:val="00AC0B77"/>
    <w:rsid w:val="00AC2449"/>
    <w:rsid w:val="00AC71B2"/>
    <w:rsid w:val="00AF1670"/>
    <w:rsid w:val="00B033D6"/>
    <w:rsid w:val="00B14751"/>
    <w:rsid w:val="00B1571A"/>
    <w:rsid w:val="00B25F73"/>
    <w:rsid w:val="00B33A54"/>
    <w:rsid w:val="00B57458"/>
    <w:rsid w:val="00B62B63"/>
    <w:rsid w:val="00B62EB1"/>
    <w:rsid w:val="00BB65F1"/>
    <w:rsid w:val="00BC0672"/>
    <w:rsid w:val="00BC1CC6"/>
    <w:rsid w:val="00BC268F"/>
    <w:rsid w:val="00BD0DC3"/>
    <w:rsid w:val="00BE32D4"/>
    <w:rsid w:val="00BE4336"/>
    <w:rsid w:val="00BF1599"/>
    <w:rsid w:val="00BF58E5"/>
    <w:rsid w:val="00C07C42"/>
    <w:rsid w:val="00C56FE6"/>
    <w:rsid w:val="00C57640"/>
    <w:rsid w:val="00C82CB5"/>
    <w:rsid w:val="00C87C11"/>
    <w:rsid w:val="00CA10BF"/>
    <w:rsid w:val="00CD7EB4"/>
    <w:rsid w:val="00CE1E63"/>
    <w:rsid w:val="00D03A25"/>
    <w:rsid w:val="00D31F17"/>
    <w:rsid w:val="00D44B8C"/>
    <w:rsid w:val="00D535FA"/>
    <w:rsid w:val="00D60AAE"/>
    <w:rsid w:val="00D677FE"/>
    <w:rsid w:val="00D740D6"/>
    <w:rsid w:val="00D755BE"/>
    <w:rsid w:val="00DA57A5"/>
    <w:rsid w:val="00DB108B"/>
    <w:rsid w:val="00DD0AFD"/>
    <w:rsid w:val="00DD75AF"/>
    <w:rsid w:val="00E02726"/>
    <w:rsid w:val="00E04053"/>
    <w:rsid w:val="00E0432D"/>
    <w:rsid w:val="00E2249C"/>
    <w:rsid w:val="00E30ED6"/>
    <w:rsid w:val="00E31653"/>
    <w:rsid w:val="00E4110A"/>
    <w:rsid w:val="00EA100E"/>
    <w:rsid w:val="00ED3B0F"/>
    <w:rsid w:val="00ED6B23"/>
    <w:rsid w:val="00F06A98"/>
    <w:rsid w:val="00F22AE1"/>
    <w:rsid w:val="00F4157D"/>
    <w:rsid w:val="00F53227"/>
    <w:rsid w:val="00F53D25"/>
    <w:rsid w:val="00F648E5"/>
    <w:rsid w:val="00F86FA0"/>
    <w:rsid w:val="00F9170B"/>
    <w:rsid w:val="00FA1C43"/>
    <w:rsid w:val="00FE4CA0"/>
    <w:rsid w:val="00FF49BD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82B6"/>
  <w15:docId w15:val="{AF268F5C-A60C-4D69-B782-E8F05034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8C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53526"/>
    <w:pPr>
      <w:ind w:left="720"/>
      <w:contextualSpacing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5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3526"/>
  </w:style>
  <w:style w:type="paragraph" w:styleId="Podnoje">
    <w:name w:val="footer"/>
    <w:basedOn w:val="Normal"/>
    <w:link w:val="PodnojeChar"/>
    <w:uiPriority w:val="99"/>
    <w:unhideWhenUsed/>
    <w:rsid w:val="0095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3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7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marinaafg@gmail.com</cp:lastModifiedBy>
  <cp:revision>60</cp:revision>
  <cp:lastPrinted>2022-10-20T10:59:00Z</cp:lastPrinted>
  <dcterms:created xsi:type="dcterms:W3CDTF">2022-10-12T12:38:00Z</dcterms:created>
  <dcterms:modified xsi:type="dcterms:W3CDTF">2022-11-25T13:02:00Z</dcterms:modified>
</cp:coreProperties>
</file>